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738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062"/>
        <w:gridCol w:w="214"/>
        <w:gridCol w:w="849"/>
        <w:gridCol w:w="1274"/>
        <w:gridCol w:w="1995"/>
        <w:gridCol w:w="563"/>
        <w:gridCol w:w="711"/>
        <w:gridCol w:w="2075"/>
      </w:tblGrid>
      <w:tr w:rsidR="00E23E3A" w:rsidRPr="00181E2A" w14:paraId="66A2A1BE" w14:textId="77777777" w:rsidTr="00B2204F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34A4CB" w14:textId="3F00079C" w:rsidR="00E23E3A" w:rsidRPr="006D5439" w:rsidRDefault="00E23E3A" w:rsidP="00E84DCB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PROTOKOL O HODNOCENÍ NABÍDEK</w:t>
            </w:r>
          </w:p>
        </w:tc>
      </w:tr>
      <w:tr w:rsidR="00E23E3A" w:rsidRPr="00181E2A" w14:paraId="64C35EA6" w14:textId="77777777" w:rsidTr="00B2204F">
        <w:trPr>
          <w:trHeight w:hRule="exact"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3E98C" w14:textId="77777777" w:rsidR="00E23E3A" w:rsidRPr="006D5439" w:rsidRDefault="00E23E3A" w:rsidP="00E84DCB">
            <w:pPr>
              <w:spacing w:before="120"/>
              <w:jc w:val="center"/>
              <w:rPr>
                <w:rFonts w:eastAsia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23E3A" w:rsidRPr="00181E2A" w14:paraId="0E69EEE4" w14:textId="77777777" w:rsidTr="00B2204F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2E863" w14:textId="0E9C03D5" w:rsidR="00E23E3A" w:rsidRPr="006D5439" w:rsidRDefault="00E84DCB" w:rsidP="00E84DCB">
            <w:pPr>
              <w:spacing w:before="120"/>
              <w:jc w:val="center"/>
              <w:rPr>
                <w:rFonts w:eastAsia="Times New Roman"/>
                <w:b/>
                <w:sz w:val="28"/>
                <w:szCs w:val="28"/>
                <w:highlight w:val="red"/>
                <w:lang w:eastAsia="cs-CZ"/>
              </w:rPr>
            </w:pPr>
            <w:r w:rsidRPr="00E84DCB">
              <w:rPr>
                <w:rFonts w:eastAsia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23E3A" w:rsidRPr="00181E2A" w14:paraId="3CD0B175" w14:textId="77777777" w:rsidTr="00B2204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0FE5AE7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1FAA1" w14:textId="08972280" w:rsidR="00E23E3A" w:rsidRPr="003C6553" w:rsidRDefault="00E84DCB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628BA7F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762F8" w14:textId="1154718C" w:rsidR="00E23E3A" w:rsidRPr="00181E2A" w:rsidRDefault="00E84DCB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BEC8CDA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448FB" w14:textId="5FD06CEE" w:rsidR="00E23E3A" w:rsidRPr="00181E2A" w:rsidRDefault="00E84DCB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23E3A" w:rsidRPr="00181E2A" w14:paraId="07C4189A" w14:textId="77777777" w:rsidTr="00B2204F">
        <w:trPr>
          <w:trHeight w:val="284"/>
        </w:trPr>
        <w:tc>
          <w:tcPr>
            <w:tcW w:w="238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D349B0A" w14:textId="41F214FE" w:rsidR="00E23E3A" w:rsidRPr="00181E2A" w:rsidRDefault="00E23E3A" w:rsidP="00E84DCB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</w:t>
            </w:r>
            <w:r w:rsidR="00E84DCB">
              <w:rPr>
                <w:rFonts w:eastAsia="Times New Roman" w:cs="Calibri"/>
                <w:sz w:val="20"/>
                <w:lang w:eastAsia="cs-CZ"/>
              </w:rPr>
              <w:t xml:space="preserve"> -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commentRangeStart w:id="0"/>
            <w:r w:rsidR="00E84DCB" w:rsidRPr="0010314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0"/>
            <w:r w:rsidR="00E84DCB">
              <w:rPr>
                <w:rStyle w:val="Odkaznakoment"/>
                <w:rFonts w:ascii="Cambria" w:eastAsia="Cambria" w:hAnsi="Cambria" w:cs="Times New Roman"/>
              </w:rPr>
              <w:commentReference w:id="0"/>
            </w:r>
            <w:r w:rsidR="00E84DCB"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2C97B0" w14:textId="77777777" w:rsidR="00E23E3A" w:rsidRPr="00181E2A" w:rsidRDefault="00E23E3A" w:rsidP="00E84DC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23E3A" w:rsidRPr="00181E2A" w14:paraId="497615D4" w14:textId="77777777" w:rsidTr="00B2204F">
        <w:trPr>
          <w:trHeight w:val="284"/>
        </w:trPr>
        <w:tc>
          <w:tcPr>
            <w:tcW w:w="238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8F0815F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9FE08C" w14:textId="77777777" w:rsidR="00E23E3A" w:rsidRPr="00E84DCB" w:rsidRDefault="00E23E3A" w:rsidP="00E84DCB">
            <w:pPr>
              <w:spacing w:after="0"/>
              <w:rPr>
                <w:rFonts w:eastAsia="Times New Roman"/>
                <w:b/>
                <w:highlight w:val="yellow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23E3A" w:rsidRPr="00181E2A" w14:paraId="6E948543" w14:textId="77777777" w:rsidTr="00B2204F">
        <w:trPr>
          <w:trHeight w:val="284"/>
        </w:trPr>
        <w:tc>
          <w:tcPr>
            <w:tcW w:w="238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2303DFB" w14:textId="77777777" w:rsidR="00E23E3A" w:rsidRPr="00181E2A" w:rsidRDefault="00E23E3A" w:rsidP="00E84DCB">
            <w:pPr>
              <w:spacing w:after="0"/>
              <w:rPr>
                <w:rFonts w:eastAsia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6A977" w14:textId="77777777" w:rsidR="00E23E3A" w:rsidRPr="00E84DCB" w:rsidRDefault="00E23E3A" w:rsidP="00E84DCB">
            <w:pPr>
              <w:spacing w:after="0"/>
              <w:rPr>
                <w:rFonts w:eastAsia="Times New Roman"/>
                <w:highlight w:val="yellow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360078F" w14:textId="77777777" w:rsidR="00E23E3A" w:rsidRPr="00181E2A" w:rsidRDefault="00E23E3A" w:rsidP="00E84DCB">
            <w:pPr>
              <w:spacing w:after="0"/>
              <w:rPr>
                <w:rFonts w:eastAsia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EBDCF" w14:textId="77777777" w:rsidR="00E23E3A" w:rsidRPr="00E84DCB" w:rsidRDefault="00E23E3A" w:rsidP="00E84DCB">
            <w:pPr>
              <w:spacing w:after="0"/>
              <w:rPr>
                <w:rFonts w:eastAsia="Times New Roman"/>
                <w:highlight w:val="yellow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23E3A" w:rsidRPr="00181E2A" w14:paraId="2794FC2A" w14:textId="77777777" w:rsidTr="00B2204F">
        <w:trPr>
          <w:trHeight w:val="284"/>
        </w:trPr>
        <w:tc>
          <w:tcPr>
            <w:tcW w:w="238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2C95E17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2B70D9" w14:textId="77777777" w:rsidR="00E23E3A" w:rsidRPr="00E84DCB" w:rsidRDefault="00E23E3A" w:rsidP="00E84DC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cs="Calibri"/>
                <w:highlight w:val="yellow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23E3A" w:rsidRPr="00181E2A" w14:paraId="08AF82E1" w14:textId="77777777" w:rsidTr="00B2204F">
        <w:trPr>
          <w:trHeight w:val="284"/>
        </w:trPr>
        <w:tc>
          <w:tcPr>
            <w:tcW w:w="238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9AAE1A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15E2ED" w14:textId="77777777" w:rsidR="00E23E3A" w:rsidRPr="00E84DCB" w:rsidRDefault="00E23E3A" w:rsidP="00E84DC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/>
                <w:highlight w:val="yellow"/>
                <w:lang w:eastAsia="cs-CZ"/>
              </w:rPr>
            </w:pPr>
            <w:r w:rsidRPr="00E84DCB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23E3A" w:rsidRPr="00181E2A" w14:paraId="6D48B2DE" w14:textId="77777777" w:rsidTr="00B2204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03CB0FA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5E4C59" w14:textId="77777777" w:rsidR="00E23E3A" w:rsidRPr="00181E2A" w:rsidRDefault="00E23E3A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84DCB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A3D0E5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919D83" w14:textId="77777777" w:rsidR="00E23E3A" w:rsidRPr="00181E2A" w:rsidRDefault="00E23E3A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VZMR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3546689" w14:textId="77777777" w:rsidR="00E23E3A" w:rsidRPr="00181E2A" w:rsidRDefault="00E23E3A" w:rsidP="00E84DC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E553C" w14:textId="77777777" w:rsidR="00E23E3A" w:rsidRPr="00181E2A" w:rsidRDefault="00E23E3A" w:rsidP="00E84DC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Poptávkové</w:t>
            </w:r>
          </w:p>
        </w:tc>
      </w:tr>
      <w:tr w:rsidR="00B2204F" w:rsidRPr="00181E2A" w14:paraId="20C409A3" w14:textId="77777777" w:rsidTr="00B2204F">
        <w:trPr>
          <w:trHeight w:val="284"/>
        </w:trPr>
        <w:tc>
          <w:tcPr>
            <w:tcW w:w="21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/>
            <w:vAlign w:val="center"/>
          </w:tcPr>
          <w:p w14:paraId="50D7EBDD" w14:textId="79AC0600" w:rsidR="00B2204F" w:rsidRPr="00E84DCB" w:rsidRDefault="00DB4039" w:rsidP="00DB4039">
            <w:pPr>
              <w:spacing w:after="0"/>
              <w:jc w:val="left"/>
              <w:rPr>
                <w:rFonts w:eastAsia="Times New Roman" w:cs="Calibri"/>
                <w:highlight w:val="yellow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681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9E8C7" w14:textId="75BE7348" w:rsidR="00B2204F" w:rsidRDefault="003E5669" w:rsidP="003E5669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3E566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</w:tbl>
    <w:p w14:paraId="6A531B30" w14:textId="77777777" w:rsidR="00680C71" w:rsidRDefault="00680C71" w:rsidP="00680C71">
      <w:pPr>
        <w:pStyle w:val="Odstavecseseznamem"/>
        <w:spacing w:before="120"/>
        <w:ind w:left="720"/>
        <w:rPr>
          <w:rFonts w:eastAsia="Times New Roman" w:cs="Calibri"/>
          <w:b/>
          <w:sz w:val="24"/>
          <w:szCs w:val="24"/>
          <w:lang w:eastAsia="cs-CZ"/>
        </w:rPr>
      </w:pPr>
    </w:p>
    <w:p w14:paraId="3CEC5771" w14:textId="77777777" w:rsidR="00E84DCB" w:rsidRPr="00AE7AFA" w:rsidRDefault="00E84DCB" w:rsidP="00E84DCB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1" w:name="_Hlk204694203"/>
      <w:commentRangeStart w:id="2"/>
      <w:r w:rsidRPr="00AE7AFA">
        <w:rPr>
          <w:rStyle w:val="Odkaznakoment"/>
          <w:rFonts w:ascii="Cambria" w:eastAsia="Cambria" w:hAnsi="Cambria" w:cs="Times New Roman"/>
          <w:i/>
        </w:rPr>
        <w:t>Příklad</w:t>
      </w:r>
      <w:commentRangeEnd w:id="2"/>
      <w:r>
        <w:rPr>
          <w:rStyle w:val="Odkaznakoment"/>
          <w:rFonts w:ascii="Cambria" w:eastAsia="Cambria" w:hAnsi="Cambria" w:cs="Times New Roman"/>
        </w:rPr>
        <w:commentReference w:id="2"/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1E35D98" w14:textId="77777777" w:rsidR="00E84DCB" w:rsidRPr="00AE7AFA" w:rsidRDefault="00E84DCB" w:rsidP="00E84DC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>
        <w:rPr>
          <w:rStyle w:val="Odkaznakoment"/>
          <w:rFonts w:ascii="Cambria" w:eastAsia="Cambria" w:hAnsi="Cambria" w:cs="Times New Roman"/>
          <w:i/>
          <w:highlight w:val="yellow"/>
        </w:rPr>
        <w:t xml:space="preserve"> 10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>2025.</w:t>
      </w:r>
    </w:p>
    <w:p w14:paraId="1A8A7E5E" w14:textId="77777777" w:rsidR="00E84DCB" w:rsidRPr="00AE7AFA" w:rsidRDefault="00E84DCB" w:rsidP="00E84DC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E1E9013" w14:textId="77777777" w:rsidR="00E84DCB" w:rsidRPr="00AE7AFA" w:rsidRDefault="00E84DCB" w:rsidP="00E84DC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1"/>
    </w:p>
    <w:p w14:paraId="0589FE06" w14:textId="77777777" w:rsidR="00E84DCB" w:rsidRPr="00CC167F" w:rsidRDefault="00E84DCB" w:rsidP="00E84DCB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9E2ECD8" w14:textId="77777777" w:rsidR="00E84DCB" w:rsidRDefault="00E84DCB" w:rsidP="00E84DCB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bookmarkStart w:id="3" w:name="_GoBack"/>
      <w:bookmarkEnd w:id="3"/>
    </w:p>
    <w:p w14:paraId="31A4EAF1" w14:textId="77777777" w:rsidR="00E84DCB" w:rsidRPr="003855DF" w:rsidRDefault="00E84DCB" w:rsidP="00E84DCB">
      <w:pPr>
        <w:spacing w:line="276" w:lineRule="auto"/>
        <w:rPr>
          <w:rFonts w:eastAsia="Times New Roman" w:cs="Calibri"/>
          <w:lang w:eastAsia="cs-CZ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1147013E" w14:textId="77777777" w:rsidR="00680C71" w:rsidRPr="00E84DCB" w:rsidRDefault="00680C71" w:rsidP="00680C71">
      <w:pPr>
        <w:pStyle w:val="Odstavecseseznamem"/>
        <w:spacing w:before="120"/>
        <w:ind w:left="720"/>
        <w:rPr>
          <w:rFonts w:eastAsia="Times New Roman" w:cs="Calibri"/>
          <w:bCs/>
          <w:sz w:val="24"/>
          <w:szCs w:val="24"/>
          <w:lang w:eastAsia="cs-CZ"/>
        </w:rPr>
      </w:pPr>
    </w:p>
    <w:p w14:paraId="56ACCC5B" w14:textId="77777777" w:rsidR="00224547" w:rsidRPr="00680C71" w:rsidRDefault="00224547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PŘEDMĚT VEŘEJNÉ ZAKÁZKY</w:t>
      </w:r>
    </w:p>
    <w:p w14:paraId="3E28A796" w14:textId="77777777" w:rsidR="00224547" w:rsidRDefault="00224547" w:rsidP="00224547">
      <w:pPr>
        <w:rPr>
          <w:lang w:eastAsia="cs-CZ"/>
        </w:rPr>
      </w:pPr>
      <w:r>
        <w:rPr>
          <w:lang w:eastAsia="cs-CZ"/>
        </w:rPr>
        <w:t xml:space="preserve">Předmětem veřejné zakázky je </w:t>
      </w:r>
      <w:r w:rsidRPr="003E5669">
        <w:rPr>
          <w:highlight w:val="yellow"/>
          <w:lang w:eastAsia="cs-CZ"/>
        </w:rPr>
        <w:t>……………………………………………….</w:t>
      </w:r>
    </w:p>
    <w:p w14:paraId="38B1E7E1" w14:textId="77777777" w:rsidR="00224547" w:rsidRPr="00680C71" w:rsidRDefault="00224547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POVĚŘENÉ OSOBY</w:t>
      </w:r>
    </w:p>
    <w:p w14:paraId="1C197A08" w14:textId="77777777" w:rsidR="00224547" w:rsidRPr="00C63D82" w:rsidRDefault="00224547" w:rsidP="00FC459A">
      <w:pPr>
        <w:rPr>
          <w:lang w:eastAsia="cs-CZ"/>
        </w:rPr>
      </w:pPr>
      <w:r w:rsidRPr="00C63D82">
        <w:rPr>
          <w:lang w:eastAsia="cs-CZ"/>
        </w:rPr>
        <w:t xml:space="preserve">K otevírání, formálnímu posouzení a hodnocení nabídek zadavatel pověřil dne </w:t>
      </w:r>
      <w:r w:rsidRPr="003E5669">
        <w:rPr>
          <w:highlight w:val="yellow"/>
          <w:lang w:eastAsia="cs-CZ"/>
        </w:rPr>
        <w:t>…………</w:t>
      </w:r>
      <w:r w:rsidRPr="00C63D82">
        <w:rPr>
          <w:lang w:eastAsia="cs-CZ"/>
        </w:rPr>
        <w:t xml:space="preserve"> následující osoby:</w:t>
      </w:r>
    </w:p>
    <w:p w14:paraId="186B4FD6" w14:textId="77777777" w:rsidR="00224547" w:rsidRPr="00C63D82" w:rsidRDefault="00224547" w:rsidP="00FC459A">
      <w:pPr>
        <w:pStyle w:val="Odstavecseseznamem"/>
      </w:pPr>
      <w:r w:rsidRPr="003E5669">
        <w:rPr>
          <w:highlight w:val="yellow"/>
        </w:rPr>
        <w:t>……………………………………</w:t>
      </w:r>
      <w:r w:rsidRPr="00C63D82">
        <w:t xml:space="preserve">, </w:t>
      </w:r>
      <w:r w:rsidRPr="003E5669">
        <w:rPr>
          <w:highlight w:val="yellow"/>
        </w:rPr>
        <w:t>……………………………………..</w:t>
      </w:r>
    </w:p>
    <w:p w14:paraId="79D9A398" w14:textId="77777777" w:rsidR="00224547" w:rsidRPr="00C63D82" w:rsidRDefault="00224547" w:rsidP="00FC459A">
      <w:pPr>
        <w:rPr>
          <w:rFonts w:eastAsia="Times New Roman" w:cs="Times New Roman"/>
          <w:lang w:eastAsia="cs-CZ"/>
        </w:rPr>
      </w:pPr>
      <w:r w:rsidRPr="00C63D82">
        <w:rPr>
          <w:rFonts w:eastAsia="Times New Roman" w:cs="Times New Roman"/>
          <w:lang w:eastAsia="cs-CZ"/>
        </w:rPr>
        <w:t xml:space="preserve">K odbornému posouzení a hodnocení nabídek zadavatel pověřil dne </w:t>
      </w:r>
      <w:r w:rsidRPr="003E5669">
        <w:rPr>
          <w:rFonts w:eastAsia="Times New Roman" w:cs="Times New Roman"/>
          <w:highlight w:val="yellow"/>
          <w:lang w:eastAsia="cs-CZ"/>
        </w:rPr>
        <w:t>………</w:t>
      </w:r>
      <w:r w:rsidRPr="00C63D82">
        <w:rPr>
          <w:rFonts w:eastAsia="Times New Roman" w:cs="Times New Roman"/>
          <w:lang w:eastAsia="cs-CZ"/>
        </w:rPr>
        <w:t xml:space="preserve"> následující osoby:</w:t>
      </w:r>
    </w:p>
    <w:p w14:paraId="2D65F4FB" w14:textId="77777777" w:rsidR="00224547" w:rsidRPr="003E5669" w:rsidRDefault="00224547" w:rsidP="00FC459A">
      <w:pPr>
        <w:pStyle w:val="Odstavecseseznamem"/>
        <w:rPr>
          <w:highlight w:val="yellow"/>
          <w:lang w:eastAsia="cs-CZ"/>
        </w:rPr>
      </w:pPr>
      <w:r w:rsidRPr="003E5669">
        <w:rPr>
          <w:highlight w:val="yellow"/>
          <w:lang w:eastAsia="cs-CZ"/>
        </w:rPr>
        <w:t>……………………………………, ……………………………………..</w:t>
      </w:r>
    </w:p>
    <w:p w14:paraId="3B741747" w14:textId="77777777" w:rsidR="00224547" w:rsidRPr="003E5669" w:rsidRDefault="00224547" w:rsidP="00FC459A">
      <w:pPr>
        <w:pStyle w:val="Odstavecseseznamem"/>
        <w:rPr>
          <w:highlight w:val="yellow"/>
          <w:lang w:eastAsia="cs-CZ"/>
        </w:rPr>
      </w:pPr>
      <w:r w:rsidRPr="003E5669">
        <w:rPr>
          <w:highlight w:val="yellow"/>
          <w:lang w:eastAsia="cs-CZ"/>
        </w:rPr>
        <w:t>……………………………………, ……………………………………..</w:t>
      </w:r>
    </w:p>
    <w:p w14:paraId="6FADCD51" w14:textId="77777777" w:rsidR="00224547" w:rsidRDefault="00224547" w:rsidP="00FC459A">
      <w:pPr>
        <w:pStyle w:val="Odstavecseseznamem"/>
        <w:rPr>
          <w:lang w:eastAsia="cs-CZ"/>
        </w:rPr>
      </w:pPr>
      <w:r w:rsidRPr="003E5669">
        <w:rPr>
          <w:highlight w:val="yellow"/>
          <w:lang w:eastAsia="cs-CZ"/>
        </w:rPr>
        <w:lastRenderedPageBreak/>
        <w:t>……………………………………, ……………………………………..</w:t>
      </w:r>
    </w:p>
    <w:p w14:paraId="52254747" w14:textId="07876192" w:rsidR="003E5669" w:rsidRPr="00C63D82" w:rsidRDefault="003E5669" w:rsidP="00FC459A">
      <w:pPr>
        <w:pStyle w:val="Odstavecseseznamem"/>
        <w:rPr>
          <w:lang w:eastAsia="cs-CZ"/>
        </w:rPr>
      </w:pPr>
    </w:p>
    <w:p w14:paraId="5B77A401" w14:textId="0F55A196" w:rsidR="00FC459A" w:rsidRPr="00680C71" w:rsidRDefault="00FC459A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SEZNAM PODANÝCH NABÍDEK</w:t>
      </w:r>
    </w:p>
    <w:p w14:paraId="6BDF55F7" w14:textId="1902D7DA" w:rsidR="00FC459A" w:rsidRDefault="00FC459A" w:rsidP="00FC459A">
      <w:pPr>
        <w:rPr>
          <w:lang w:eastAsia="cs-CZ"/>
        </w:rPr>
      </w:pPr>
      <w:r w:rsidRPr="00FC459A">
        <w:rPr>
          <w:lang w:eastAsia="cs-CZ"/>
        </w:rPr>
        <w:t xml:space="preserve">Ve lhůtě pro podání nabídek bylo podáno </w:t>
      </w:r>
      <w:r w:rsidRPr="00E95464">
        <w:rPr>
          <w:highlight w:val="yellow"/>
          <w:lang w:eastAsia="cs-CZ"/>
        </w:rPr>
        <w:t>…</w:t>
      </w:r>
      <w:r w:rsidR="00E21F59">
        <w:rPr>
          <w:lang w:eastAsia="cs-CZ"/>
        </w:rPr>
        <w:t xml:space="preserve"> elektronických nabídek.</w:t>
      </w:r>
    </w:p>
    <w:tbl>
      <w:tblPr>
        <w:tblStyle w:val="Mkatabulky1"/>
        <w:tblW w:w="9923" w:type="dxa"/>
        <w:tblInd w:w="-5" w:type="dxa"/>
        <w:tblLook w:val="04A0" w:firstRow="1" w:lastRow="0" w:firstColumn="1" w:lastColumn="0" w:noHBand="0" w:noVBand="1"/>
      </w:tblPr>
      <w:tblGrid>
        <w:gridCol w:w="1364"/>
        <w:gridCol w:w="764"/>
        <w:gridCol w:w="5708"/>
        <w:gridCol w:w="2087"/>
      </w:tblGrid>
      <w:tr w:rsidR="008E301A" w:rsidRPr="003B779E" w14:paraId="3E5A3862" w14:textId="77777777" w:rsidTr="008E301A">
        <w:trPr>
          <w:trHeight w:hRule="exact" w:val="618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E19E15" w14:textId="77777777" w:rsidR="008E301A" w:rsidRPr="003B779E" w:rsidRDefault="008E301A" w:rsidP="00F60B10">
            <w:pPr>
              <w:spacing w:after="0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6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7A7DBE" w14:textId="77777777" w:rsidR="008E301A" w:rsidRPr="003B779E" w:rsidRDefault="008E301A" w:rsidP="00F60B10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Dodavatel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6D45E" w14:textId="77777777" w:rsidR="008E301A" w:rsidRPr="003B779E" w:rsidRDefault="008E301A" w:rsidP="00F60B10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Doba doručení</w:t>
            </w:r>
            <w:r>
              <w:rPr>
                <w:rFonts w:eastAsia="Calibri"/>
                <w:b/>
                <w:lang w:eastAsia="cs-CZ"/>
              </w:rPr>
              <w:br/>
            </w:r>
            <w:r w:rsidRPr="003B779E">
              <w:rPr>
                <w:rFonts w:eastAsia="Calibri"/>
                <w:lang w:eastAsia="cs-CZ"/>
              </w:rPr>
              <w:t>(den, čas)</w:t>
            </w:r>
          </w:p>
          <w:p w14:paraId="687DD4D1" w14:textId="77777777" w:rsidR="008E301A" w:rsidRPr="003B779E" w:rsidRDefault="008E301A" w:rsidP="00F60B10">
            <w:pPr>
              <w:spacing w:after="0"/>
              <w:rPr>
                <w:rFonts w:eastAsia="Calibri"/>
                <w:lang w:eastAsia="cs-CZ"/>
              </w:rPr>
            </w:pPr>
          </w:p>
        </w:tc>
      </w:tr>
      <w:tr w:rsidR="008E301A" w:rsidRPr="00FF3848" w14:paraId="60C55330" w14:textId="77777777" w:rsidTr="00F60B10">
        <w:trPr>
          <w:trHeight w:hRule="exact" w:val="352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D501" w14:textId="77777777" w:rsidR="008E301A" w:rsidRPr="00FF3848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Elektronické nabídky:</w:t>
            </w:r>
          </w:p>
        </w:tc>
      </w:tr>
      <w:tr w:rsidR="008E301A" w:rsidRPr="003B779E" w14:paraId="4A1E42A4" w14:textId="77777777" w:rsidTr="00E95464">
        <w:trPr>
          <w:trHeight w:val="280"/>
        </w:trPr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1551C0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E927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62BB4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974426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293A8105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6972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E20D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68E9F0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E34E2B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5672ECE8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558A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5DE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A4EB1B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DC5343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67F58063" w14:textId="77777777" w:rsidTr="00E95464">
        <w:trPr>
          <w:trHeight w:val="280"/>
        </w:trPr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F769A2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2E29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3D196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AC102D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2DB9F418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B4156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653E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6F608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96A26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0F8EA3AA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10B6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07B6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D092AE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97F493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1519CACA" w14:textId="77777777" w:rsidTr="00E95464">
        <w:trPr>
          <w:trHeight w:val="280"/>
        </w:trPr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2978C3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C009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75E206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6CE854" w14:textId="77777777" w:rsidR="008E301A" w:rsidRPr="003B779E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44ACC03C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56CEB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C6D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0AFF42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EF62C3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</w:tr>
      <w:tr w:rsidR="008E301A" w:rsidRPr="003B779E" w14:paraId="1C8DD0AD" w14:textId="77777777" w:rsidTr="00E95464">
        <w:trPr>
          <w:trHeight w:hRule="exact" w:val="280"/>
        </w:trPr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9F21" w14:textId="77777777" w:rsidR="008E301A" w:rsidRPr="00846F86" w:rsidRDefault="008E301A" w:rsidP="00F60B10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8CF4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AC4FEB" w14:textId="77777777" w:rsidR="008E301A" w:rsidRPr="00581AFC" w:rsidRDefault="008E301A" w:rsidP="00F60B10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2DE10" w14:textId="77777777" w:rsidR="008E301A" w:rsidRPr="003B779E" w:rsidRDefault="008E301A" w:rsidP="00F60B10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</w:tr>
    </w:tbl>
    <w:p w14:paraId="6BE3CC22" w14:textId="0814CC28" w:rsidR="00FC459A" w:rsidRPr="00680C71" w:rsidRDefault="00FC459A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PRŮBĚH JEDNÁNÍ</w:t>
      </w:r>
    </w:p>
    <w:p w14:paraId="16772C2B" w14:textId="74AA62DB" w:rsidR="002B34B7" w:rsidRPr="00BF6716" w:rsidRDefault="002B34B7" w:rsidP="00BF6716">
      <w:pPr>
        <w:rPr>
          <w:lang w:eastAsia="cs-CZ"/>
        </w:rPr>
      </w:pPr>
      <w:r w:rsidRPr="00BF6716">
        <w:rPr>
          <w:lang w:eastAsia="cs-CZ"/>
        </w:rPr>
        <w:t xml:space="preserve">Lhůta pro podání nabídek byla stanovena do </w:t>
      </w:r>
      <w:r w:rsidRPr="00E95464">
        <w:rPr>
          <w:highlight w:val="yellow"/>
          <w:lang w:eastAsia="cs-CZ"/>
        </w:rPr>
        <w:t>……………</w:t>
      </w:r>
      <w:r w:rsidRPr="00BF6716">
        <w:rPr>
          <w:lang w:eastAsia="cs-CZ"/>
        </w:rPr>
        <w:t xml:space="preserve"> Po skončení této lhůty byly otevřeny elektronické nabídky. </w:t>
      </w:r>
      <w:commentRangeStart w:id="4"/>
      <w:r w:rsidRPr="00BF6716">
        <w:rPr>
          <w:lang w:eastAsia="cs-CZ"/>
        </w:rPr>
        <w:t xml:space="preserve">Jednání proběhlo </w:t>
      </w:r>
      <w:commentRangeEnd w:id="4"/>
      <w:r w:rsidR="00E95464">
        <w:rPr>
          <w:rStyle w:val="Odkaznakoment"/>
          <w:rFonts w:ascii="Cambria" w:eastAsia="Cambria" w:hAnsi="Cambria" w:cs="Times New Roman"/>
        </w:rPr>
        <w:commentReference w:id="4"/>
      </w:r>
      <w:r w:rsidRPr="00E95464">
        <w:rPr>
          <w:highlight w:val="yellow"/>
          <w:lang w:eastAsia="cs-CZ"/>
        </w:rPr>
        <w:t>korespondenční formou, když pověřené osoby komunikovaly prostřednictvím e-mailu a dálkového úložiště</w:t>
      </w:r>
      <w:r w:rsidRPr="00BF6716">
        <w:rPr>
          <w:lang w:eastAsia="cs-CZ"/>
        </w:rPr>
        <w:t xml:space="preserve">. </w:t>
      </w:r>
      <w:r w:rsidRPr="00E95464">
        <w:rPr>
          <w:highlight w:val="yellow"/>
          <w:lang w:eastAsia="cs-CZ"/>
        </w:rPr>
        <w:t>Nejdříve bylo provedeno hodnocení, poté pověřené osoby zkontrolovaly splnění podmínek účasti u dodavatele prvního v pořadí</w:t>
      </w:r>
      <w:r w:rsidRPr="004A59B4">
        <w:rPr>
          <w:highlight w:val="yellow"/>
          <w:lang w:eastAsia="cs-CZ"/>
        </w:rPr>
        <w:t>. Následně bylo zadavateli doporučeno rozhodnout o výběru vybraného dodavatele.</w:t>
      </w:r>
    </w:p>
    <w:p w14:paraId="358B767A" w14:textId="7BF3699F" w:rsidR="00FC459A" w:rsidRPr="00680C71" w:rsidRDefault="00FC459A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VYŘAZENÉ NABÍDKY</w:t>
      </w:r>
      <w:r w:rsidR="00237920" w:rsidRPr="00680C71">
        <w:rPr>
          <w:rFonts w:eastAsia="Times New Roman" w:cs="Calibri"/>
          <w:b/>
          <w:sz w:val="24"/>
          <w:szCs w:val="24"/>
          <w:lang w:eastAsia="cs-CZ"/>
        </w:rPr>
        <w:t>/</w:t>
      </w:r>
      <w:commentRangeStart w:id="5"/>
      <w:r w:rsidR="00237920" w:rsidRPr="00680C71">
        <w:rPr>
          <w:rFonts w:eastAsia="Times New Roman" w:cs="Calibri"/>
          <w:b/>
          <w:sz w:val="24"/>
          <w:szCs w:val="24"/>
          <w:lang w:eastAsia="cs-CZ"/>
        </w:rPr>
        <w:t>VYLOUČENÍ ÚČASTNÍCI</w:t>
      </w:r>
      <w:commentRangeEnd w:id="5"/>
      <w:r w:rsidR="00237920" w:rsidRPr="00680C71">
        <w:rPr>
          <w:rFonts w:eastAsia="Times New Roman" w:cs="Calibri"/>
          <w:b/>
          <w:sz w:val="24"/>
          <w:szCs w:val="24"/>
          <w:lang w:eastAsia="cs-CZ"/>
        </w:rPr>
        <w:commentReference w:id="5"/>
      </w:r>
    </w:p>
    <w:p w14:paraId="1141B7A2" w14:textId="7BDCE97A" w:rsidR="002B34B7" w:rsidRPr="009B029E" w:rsidRDefault="002B34B7" w:rsidP="002B34B7">
      <w:pPr>
        <w:rPr>
          <w:rFonts w:cs="Calibri"/>
          <w:lang w:eastAsia="cs-CZ"/>
        </w:rPr>
      </w:pPr>
      <w:r w:rsidRPr="009B029E">
        <w:rPr>
          <w:rFonts w:cs="Calibri"/>
          <w:color w:val="FF0000"/>
          <w:lang w:eastAsia="cs-CZ"/>
        </w:rPr>
        <w:t xml:space="preserve">Varianta 1: </w:t>
      </w:r>
      <w:r w:rsidR="00237920" w:rsidRPr="00E95464">
        <w:rPr>
          <w:rFonts w:cs="Calibri"/>
          <w:highlight w:val="yellow"/>
          <w:lang w:eastAsia="cs-CZ"/>
        </w:rPr>
        <w:t xml:space="preserve">Žádná nabídka nebyla vyřazena. / </w:t>
      </w:r>
      <w:r w:rsidRPr="00E95464">
        <w:rPr>
          <w:rFonts w:cs="Calibri"/>
          <w:highlight w:val="yellow"/>
          <w:lang w:eastAsia="cs-CZ"/>
        </w:rPr>
        <w:t>Žádný účastník nebyl vyloučen.</w:t>
      </w:r>
    </w:p>
    <w:p w14:paraId="212E6FEF" w14:textId="6D0A11A5" w:rsidR="002B34B7" w:rsidRPr="009B029E" w:rsidRDefault="002B34B7" w:rsidP="002B34B7">
      <w:pPr>
        <w:rPr>
          <w:rFonts w:cs="Calibri"/>
          <w:lang w:eastAsia="cs-CZ"/>
        </w:rPr>
      </w:pPr>
      <w:r w:rsidRPr="009B029E">
        <w:rPr>
          <w:rFonts w:cs="Calibri"/>
          <w:color w:val="FF0000"/>
          <w:lang w:eastAsia="cs-CZ"/>
        </w:rPr>
        <w:t xml:space="preserve">Varianta 2: </w:t>
      </w:r>
      <w:r w:rsidRPr="009B029E">
        <w:rPr>
          <w:rFonts w:cs="Calibri"/>
          <w:lang w:eastAsia="cs-CZ"/>
        </w:rPr>
        <w:t xml:space="preserve">Pověřené osoby doporučily dne </w:t>
      </w:r>
      <w:r w:rsidRPr="00E95464">
        <w:rPr>
          <w:rFonts w:cs="Calibri"/>
          <w:highlight w:val="yellow"/>
          <w:lang w:eastAsia="cs-CZ"/>
        </w:rPr>
        <w:t>…………….</w:t>
      </w:r>
      <w:r w:rsidRPr="009B029E">
        <w:rPr>
          <w:rFonts w:cs="Calibri"/>
          <w:lang w:eastAsia="cs-CZ"/>
        </w:rPr>
        <w:t xml:space="preserve"> </w:t>
      </w:r>
      <w:proofErr w:type="gramStart"/>
      <w:r w:rsidRPr="00E95464">
        <w:rPr>
          <w:rFonts w:cs="Calibri"/>
          <w:highlight w:val="yellow"/>
          <w:lang w:eastAsia="cs-CZ"/>
        </w:rPr>
        <w:t>vyloučit</w:t>
      </w:r>
      <w:proofErr w:type="gramEnd"/>
      <w:r w:rsidRPr="00E95464">
        <w:rPr>
          <w:rFonts w:cs="Calibri"/>
          <w:highlight w:val="yellow"/>
          <w:lang w:eastAsia="cs-CZ"/>
        </w:rPr>
        <w:t xml:space="preserve"> dodavatele</w:t>
      </w:r>
      <w:r w:rsidR="00DB45EB" w:rsidRPr="00E95464">
        <w:rPr>
          <w:rFonts w:cs="Calibri"/>
          <w:highlight w:val="yellow"/>
          <w:lang w:eastAsia="cs-CZ"/>
        </w:rPr>
        <w:t>/vyřadit nabídku</w:t>
      </w:r>
      <w:r w:rsidRPr="00E95464">
        <w:rPr>
          <w:rFonts w:cs="Calibri"/>
          <w:highlight w:val="yellow"/>
          <w:lang w:eastAsia="cs-CZ"/>
        </w:rPr>
        <w:t xml:space="preserve"> </w:t>
      </w:r>
      <w:r w:rsidR="00E95464">
        <w:rPr>
          <w:rFonts w:cs="Calibri"/>
          <w:highlight w:val="yellow"/>
          <w:lang w:eastAsia="cs-CZ"/>
        </w:rPr>
        <w:t xml:space="preserve">dodavatele </w:t>
      </w:r>
      <w:r w:rsidRPr="00E95464">
        <w:rPr>
          <w:rFonts w:cs="Calibri"/>
          <w:b/>
          <w:highlight w:val="yellow"/>
          <w:lang w:eastAsia="cs-CZ"/>
        </w:rPr>
        <w:t>……………………….</w:t>
      </w:r>
      <w:r w:rsidRPr="00E95464">
        <w:rPr>
          <w:rFonts w:cs="Calibri"/>
          <w:highlight w:val="yellow"/>
          <w:lang w:eastAsia="cs-CZ"/>
        </w:rPr>
        <w:t>,</w:t>
      </w:r>
      <w:r w:rsidRPr="009B029E">
        <w:rPr>
          <w:rFonts w:cs="Calibri"/>
          <w:lang w:eastAsia="cs-CZ"/>
        </w:rPr>
        <w:t xml:space="preserve"> IČO: </w:t>
      </w:r>
      <w:r w:rsidRPr="00E95464">
        <w:rPr>
          <w:rFonts w:cs="Calibri"/>
          <w:highlight w:val="yellow"/>
          <w:lang w:eastAsia="cs-CZ"/>
        </w:rPr>
        <w:t>…………………</w:t>
      </w:r>
      <w:r w:rsidRPr="009B029E">
        <w:rPr>
          <w:rFonts w:cs="Calibri"/>
          <w:lang w:eastAsia="cs-CZ"/>
        </w:rPr>
        <w:t xml:space="preserve">, se sídlem </w:t>
      </w:r>
      <w:r w:rsidRPr="00E95464">
        <w:rPr>
          <w:rFonts w:cs="Calibri"/>
          <w:highlight w:val="yellow"/>
          <w:lang w:eastAsia="cs-CZ"/>
        </w:rPr>
        <w:t>………………………….,</w:t>
      </w:r>
      <w:r w:rsidRPr="009B029E">
        <w:rPr>
          <w:rFonts w:cs="Calibri"/>
          <w:lang w:eastAsia="cs-CZ"/>
        </w:rPr>
        <w:t xml:space="preserve"> protože </w:t>
      </w:r>
      <w:r w:rsidRPr="00E95464">
        <w:rPr>
          <w:rFonts w:cs="Calibri"/>
          <w:highlight w:val="yellow"/>
          <w:lang w:eastAsia="cs-CZ"/>
        </w:rPr>
        <w:t>údaje/doklady předložené v nabídce nesplňují zadávací podmínky</w:t>
      </w:r>
      <w:r w:rsidRPr="009B029E">
        <w:rPr>
          <w:rFonts w:cs="Calibri"/>
          <w:lang w:eastAsia="cs-CZ"/>
        </w:rPr>
        <w:t xml:space="preserve">: </w:t>
      </w:r>
      <w:r w:rsidRPr="00E95464">
        <w:rPr>
          <w:rFonts w:cs="Calibri"/>
          <w:highlight w:val="yellow"/>
          <w:lang w:eastAsia="cs-CZ"/>
        </w:rPr>
        <w:t>…………………………………</w:t>
      </w:r>
      <w:r w:rsidR="00D07E20" w:rsidRPr="00E95464">
        <w:rPr>
          <w:rFonts w:cs="Calibri"/>
          <w:highlight w:val="yellow"/>
          <w:lang w:eastAsia="cs-CZ"/>
        </w:rPr>
        <w:t>…</w:t>
      </w:r>
      <w:r w:rsidRPr="009B029E">
        <w:rPr>
          <w:rFonts w:cs="Calibri"/>
          <w:lang w:eastAsia="cs-CZ"/>
        </w:rPr>
        <w:t xml:space="preserve"> Zadavatel rozhodl o </w:t>
      </w:r>
      <w:r w:rsidRPr="00E95464">
        <w:rPr>
          <w:rFonts w:cs="Calibri"/>
          <w:highlight w:val="yellow"/>
          <w:lang w:eastAsia="cs-CZ"/>
        </w:rPr>
        <w:t>vyloučení tohoto dodavatele</w:t>
      </w:r>
      <w:r w:rsidR="00237920" w:rsidRPr="00E95464">
        <w:rPr>
          <w:rFonts w:cs="Calibri"/>
          <w:highlight w:val="yellow"/>
          <w:lang w:eastAsia="cs-CZ"/>
        </w:rPr>
        <w:t>/vyřazení této nabídky</w:t>
      </w:r>
      <w:r w:rsidRPr="009B029E">
        <w:rPr>
          <w:rFonts w:cs="Calibri"/>
          <w:lang w:eastAsia="cs-CZ"/>
        </w:rPr>
        <w:t xml:space="preserve"> dne</w:t>
      </w:r>
      <w:r w:rsidRPr="00E95464">
        <w:rPr>
          <w:rFonts w:cs="Calibri"/>
          <w:lang w:eastAsia="cs-CZ"/>
        </w:rPr>
        <w:t xml:space="preserve"> </w:t>
      </w:r>
      <w:r w:rsidRPr="00E95464">
        <w:rPr>
          <w:rFonts w:cs="Calibri"/>
          <w:highlight w:val="yellow"/>
          <w:lang w:eastAsia="cs-CZ"/>
        </w:rPr>
        <w:t>………………</w:t>
      </w:r>
    </w:p>
    <w:p w14:paraId="02BBC5BD" w14:textId="35EADF55" w:rsidR="004C4EF0" w:rsidRDefault="004C4EF0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>
        <w:rPr>
          <w:rFonts w:eastAsia="Times New Roman" w:cs="Calibri"/>
          <w:b/>
          <w:sz w:val="24"/>
          <w:szCs w:val="24"/>
          <w:lang w:eastAsia="cs-CZ"/>
        </w:rPr>
        <w:t>ÚČASTNÍCI VYZVANÍ K DOPLNĚNÍ/OBJASNĚNÍ NABÍDEK</w:t>
      </w:r>
    </w:p>
    <w:p w14:paraId="36A9CBF5" w14:textId="2D536AFF" w:rsidR="004C4EF0" w:rsidRPr="009B029E" w:rsidRDefault="004C4EF0" w:rsidP="004C4EF0">
      <w:pPr>
        <w:rPr>
          <w:rFonts w:cs="Calibri"/>
          <w:lang w:eastAsia="cs-CZ"/>
        </w:rPr>
      </w:pPr>
      <w:r w:rsidRPr="009B029E">
        <w:rPr>
          <w:rFonts w:cs="Calibri"/>
          <w:color w:val="FF0000"/>
          <w:lang w:eastAsia="cs-CZ"/>
        </w:rPr>
        <w:t xml:space="preserve">Varianta 1: </w:t>
      </w:r>
      <w:r w:rsidRPr="004C4EF0">
        <w:rPr>
          <w:rFonts w:cs="Calibri"/>
          <w:lang w:eastAsia="cs-CZ"/>
        </w:rPr>
        <w:t>Žádný účastník nebyl vyzván k doplnění ani objasnění nabídky.</w:t>
      </w:r>
    </w:p>
    <w:p w14:paraId="35AA694B" w14:textId="1992551E" w:rsidR="004C4EF0" w:rsidRPr="004C4EF0" w:rsidRDefault="004C4EF0" w:rsidP="004C4EF0">
      <w:pPr>
        <w:spacing w:before="120"/>
        <w:rPr>
          <w:rFonts w:eastAsia="Times New Roman" w:cs="Calibri"/>
          <w:b/>
          <w:sz w:val="24"/>
          <w:szCs w:val="24"/>
          <w:lang w:eastAsia="cs-CZ"/>
        </w:rPr>
      </w:pPr>
      <w:r w:rsidRPr="004C4EF0">
        <w:rPr>
          <w:rFonts w:cs="Calibri"/>
          <w:color w:val="FF0000"/>
          <w:lang w:eastAsia="cs-CZ"/>
        </w:rPr>
        <w:t>Varianta 2:</w:t>
      </w:r>
      <w:r>
        <w:rPr>
          <w:rFonts w:cs="Calibri"/>
          <w:color w:val="FF0000"/>
          <w:lang w:eastAsia="cs-CZ"/>
        </w:rPr>
        <w:t xml:space="preserve"> </w:t>
      </w:r>
      <w:r>
        <w:rPr>
          <w:rFonts w:cs="Calibri"/>
          <w:lang w:eastAsia="cs-CZ"/>
        </w:rPr>
        <w:t xml:space="preserve">Zadavatel vyzval dne </w:t>
      </w:r>
      <w:r w:rsidR="004A59B4" w:rsidRPr="004A59B4">
        <w:rPr>
          <w:rFonts w:cs="Calibri"/>
          <w:highlight w:val="yellow"/>
          <w:lang w:eastAsia="cs-CZ"/>
        </w:rPr>
        <w:t>…</w:t>
      </w:r>
      <w:r w:rsidRPr="004A59B4">
        <w:rPr>
          <w:rFonts w:cs="Calibri"/>
          <w:highlight w:val="yellow"/>
          <w:lang w:eastAsia="cs-CZ"/>
        </w:rPr>
        <w:t>…</w:t>
      </w:r>
      <w:r>
        <w:rPr>
          <w:rFonts w:cs="Calibri"/>
          <w:lang w:eastAsia="cs-CZ"/>
        </w:rPr>
        <w:t xml:space="preserve"> dodavatele </w:t>
      </w:r>
      <w:r w:rsidRPr="004C4EF0">
        <w:rPr>
          <w:b/>
          <w:highlight w:val="yellow"/>
          <w:lang w:eastAsia="cs-CZ"/>
        </w:rPr>
        <w:t>……………………….</w:t>
      </w:r>
      <w:r w:rsidRPr="004C4EF0">
        <w:rPr>
          <w:highlight w:val="yellow"/>
          <w:lang w:eastAsia="cs-CZ"/>
        </w:rPr>
        <w:t>,</w:t>
      </w:r>
      <w:r>
        <w:rPr>
          <w:lang w:eastAsia="cs-CZ"/>
        </w:rPr>
        <w:t xml:space="preserve"> IČO: </w:t>
      </w:r>
      <w:r w:rsidRPr="004C4EF0">
        <w:rPr>
          <w:highlight w:val="yellow"/>
          <w:lang w:eastAsia="cs-CZ"/>
        </w:rPr>
        <w:t>…………………,</w:t>
      </w:r>
      <w:r>
        <w:rPr>
          <w:lang w:eastAsia="cs-CZ"/>
        </w:rPr>
        <w:t xml:space="preserve"> se sídlem </w:t>
      </w:r>
      <w:r w:rsidRPr="004C4EF0">
        <w:rPr>
          <w:highlight w:val="yellow"/>
          <w:lang w:eastAsia="cs-CZ"/>
        </w:rPr>
        <w:t>………………………….</w:t>
      </w:r>
      <w:r w:rsidRPr="004C4EF0">
        <w:rPr>
          <w:lang w:eastAsia="cs-CZ"/>
        </w:rPr>
        <w:t>,</w:t>
      </w:r>
      <w:r>
        <w:rPr>
          <w:lang w:eastAsia="cs-CZ"/>
        </w:rPr>
        <w:t xml:space="preserve"> k </w:t>
      </w:r>
      <w:r w:rsidRPr="004C4EF0">
        <w:rPr>
          <w:shd w:val="clear" w:color="auto" w:fill="FFFF00"/>
          <w:lang w:eastAsia="cs-CZ"/>
        </w:rPr>
        <w:t>objasnění/doplnění</w:t>
      </w:r>
      <w:r>
        <w:rPr>
          <w:lang w:eastAsia="cs-CZ"/>
        </w:rPr>
        <w:t xml:space="preserve"> nabídky ve vztahu k </w:t>
      </w:r>
      <w:r w:rsidRPr="004C4EF0">
        <w:rPr>
          <w:highlight w:val="yellow"/>
          <w:lang w:eastAsia="cs-CZ"/>
        </w:rPr>
        <w:t>………</w:t>
      </w:r>
      <w:r>
        <w:rPr>
          <w:lang w:eastAsia="cs-CZ"/>
        </w:rPr>
        <w:t xml:space="preserve">. </w:t>
      </w:r>
      <w:commentRangeStart w:id="6"/>
      <w:r w:rsidR="006E66AF">
        <w:rPr>
          <w:rFonts w:cs="Calibri"/>
          <w:color w:val="000000" w:themeColor="text1"/>
          <w:szCs w:val="24"/>
          <w:highlight w:val="yellow"/>
        </w:rPr>
        <w:t>Dodavatel na tuto žádost ve stanovené lhůtě odpověděl a objasnil, že …………. Zadavatel toto objasnění přijal jako dostatečné.</w:t>
      </w:r>
      <w:commentRangeEnd w:id="6"/>
      <w:r w:rsidR="006E66AF">
        <w:rPr>
          <w:rStyle w:val="Odkaznakoment"/>
          <w:rFonts w:ascii="Cambria" w:eastAsia="Cambria" w:hAnsi="Cambria" w:cs="Times New Roman"/>
        </w:rPr>
        <w:commentReference w:id="6"/>
      </w:r>
    </w:p>
    <w:p w14:paraId="55B5CE03" w14:textId="0CDFDA06" w:rsidR="009B029E" w:rsidRPr="00680C71" w:rsidRDefault="009B029E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 xml:space="preserve">POPIS ZPŮSOBU </w:t>
      </w:r>
      <w:commentRangeStart w:id="7"/>
      <w:r w:rsidRPr="00680C71">
        <w:rPr>
          <w:rFonts w:eastAsia="Times New Roman" w:cs="Calibri"/>
          <w:b/>
          <w:sz w:val="24"/>
          <w:szCs w:val="24"/>
          <w:lang w:eastAsia="cs-CZ"/>
        </w:rPr>
        <w:t>HODNOCENÍ</w:t>
      </w:r>
      <w:commentRangeEnd w:id="7"/>
      <w:r w:rsidR="00E21F59" w:rsidRPr="00680C71">
        <w:rPr>
          <w:rFonts w:eastAsia="Times New Roman" w:cs="Calibri"/>
          <w:b/>
          <w:sz w:val="24"/>
          <w:szCs w:val="24"/>
          <w:lang w:eastAsia="cs-CZ"/>
        </w:rPr>
        <w:commentReference w:id="7"/>
      </w:r>
    </w:p>
    <w:p w14:paraId="3AAD29BF" w14:textId="5140238D" w:rsidR="009B029E" w:rsidRPr="008E301A" w:rsidRDefault="009B029E" w:rsidP="009B029E">
      <w:pPr>
        <w:rPr>
          <w:rFonts w:cs="Calibri"/>
          <w:lang w:eastAsia="cs-CZ"/>
        </w:rPr>
      </w:pPr>
      <w:r w:rsidRPr="008E301A">
        <w:rPr>
          <w:rFonts w:cs="Calibri"/>
          <w:color w:val="FF0000"/>
          <w:lang w:eastAsia="cs-CZ"/>
        </w:rPr>
        <w:t xml:space="preserve">Varianta 1: </w:t>
      </w:r>
      <w:r w:rsidRPr="008E301A">
        <w:rPr>
          <w:rFonts w:cs="Calibri"/>
          <w:lang w:eastAsia="cs-CZ"/>
        </w:rPr>
        <w:t xml:space="preserve">Nabídky byly hodnoceny podle ekonomické výhodnosti, a to podle </w:t>
      </w:r>
      <w:r w:rsidRPr="008E301A">
        <w:rPr>
          <w:rFonts w:cs="Calibri"/>
          <w:b/>
          <w:lang w:eastAsia="cs-CZ"/>
        </w:rPr>
        <w:t>nejnižší celkové nabídkové ceny</w:t>
      </w:r>
      <w:r w:rsidRPr="008E301A">
        <w:rPr>
          <w:rFonts w:cs="Calibri"/>
          <w:lang w:eastAsia="cs-CZ"/>
        </w:rPr>
        <w:t xml:space="preserve"> v Kč </w:t>
      </w:r>
      <w:r w:rsidRPr="000F3CE8">
        <w:rPr>
          <w:rFonts w:cs="Calibri"/>
          <w:highlight w:val="yellow"/>
          <w:lang w:eastAsia="cs-CZ"/>
        </w:rPr>
        <w:t>bez DPH</w:t>
      </w:r>
      <w:r w:rsidRPr="008E301A">
        <w:rPr>
          <w:rFonts w:cs="Calibri"/>
          <w:lang w:eastAsia="cs-CZ"/>
        </w:rPr>
        <w:t xml:space="preserve">. Po otevření nabídek byly porovnány celkové nabídkové ceny účastníků. U dodavatele prvního v pořadí byla provedena kontrola obsahu </w:t>
      </w:r>
      <w:r w:rsidR="00EA6DCB" w:rsidRPr="008E301A">
        <w:rPr>
          <w:rFonts w:cs="Calibri"/>
          <w:lang w:eastAsia="cs-CZ"/>
        </w:rPr>
        <w:t xml:space="preserve">nabídky. </w:t>
      </w:r>
      <w:r w:rsidR="00EA6DCB" w:rsidRPr="00AB1E6E">
        <w:rPr>
          <w:rFonts w:cs="Calibri"/>
          <w:lang w:eastAsia="cs-CZ"/>
        </w:rPr>
        <w:t xml:space="preserve">Bylo zjištěno, že dodavatel </w:t>
      </w:r>
      <w:r w:rsidR="00EA6DCB" w:rsidRPr="000F3CE8">
        <w:rPr>
          <w:rFonts w:cs="Calibri"/>
          <w:highlight w:val="yellow"/>
          <w:lang w:eastAsia="cs-CZ"/>
        </w:rPr>
        <w:t>splnil podmínky účasti v poptávkovém řízení,</w:t>
      </w:r>
      <w:r w:rsidR="00EA6DCB" w:rsidRPr="00AB1E6E">
        <w:rPr>
          <w:rFonts w:cs="Calibri"/>
          <w:lang w:eastAsia="cs-CZ"/>
        </w:rPr>
        <w:t xml:space="preserve"> </w:t>
      </w:r>
      <w:r w:rsidR="00EA6DCB" w:rsidRPr="000F3CE8">
        <w:rPr>
          <w:rFonts w:cs="Calibri"/>
          <w:highlight w:val="yellow"/>
          <w:lang w:eastAsia="cs-CZ"/>
        </w:rPr>
        <w:t>základní a profesní způsobilost a technickou kvalifikaci</w:t>
      </w:r>
      <w:r w:rsidR="00EA6DCB" w:rsidRPr="00AB1E6E">
        <w:rPr>
          <w:rFonts w:cs="Calibri"/>
          <w:lang w:eastAsia="cs-CZ"/>
        </w:rPr>
        <w:t xml:space="preserve"> a proto </w:t>
      </w:r>
      <w:r w:rsidRPr="00AB1E6E">
        <w:rPr>
          <w:rFonts w:cs="Calibri"/>
          <w:lang w:eastAsia="cs-CZ"/>
        </w:rPr>
        <w:t>pověřené osoby doporučily zadavateli rozhodnout o výběru.</w:t>
      </w:r>
    </w:p>
    <w:p w14:paraId="6CC7810E" w14:textId="13562CE7" w:rsidR="009B029E" w:rsidRPr="004C4EF0" w:rsidRDefault="009B029E" w:rsidP="009B029E">
      <w:pPr>
        <w:rPr>
          <w:rFonts w:cs="Calibri"/>
          <w:b/>
          <w:bCs/>
          <w:lang w:eastAsia="cs-CZ"/>
        </w:rPr>
      </w:pPr>
      <w:r w:rsidRPr="008E301A">
        <w:rPr>
          <w:rFonts w:cs="Calibri"/>
          <w:color w:val="FF0000"/>
          <w:lang w:eastAsia="cs-CZ"/>
        </w:rPr>
        <w:t xml:space="preserve">Varianta 2: </w:t>
      </w:r>
      <w:r w:rsidRPr="008E301A">
        <w:rPr>
          <w:rFonts w:cs="Calibri"/>
          <w:lang w:eastAsia="cs-CZ"/>
        </w:rPr>
        <w:t xml:space="preserve">Nabídky byly hodnoceny podle </w:t>
      </w:r>
      <w:r w:rsidRPr="008E301A">
        <w:rPr>
          <w:rFonts w:cs="Calibri"/>
          <w:b/>
          <w:lang w:eastAsia="cs-CZ"/>
        </w:rPr>
        <w:t>ekonomické výhodnosti</w:t>
      </w:r>
      <w:r w:rsidRPr="008E301A">
        <w:rPr>
          <w:rFonts w:cs="Calibri"/>
          <w:lang w:eastAsia="cs-CZ"/>
        </w:rPr>
        <w:t xml:space="preserve">, která zahrnovala tato dílčí hodnotící </w:t>
      </w:r>
      <w:commentRangeStart w:id="8"/>
      <w:commentRangeStart w:id="9"/>
      <w:r w:rsidRPr="008E301A">
        <w:rPr>
          <w:rFonts w:cs="Calibri"/>
          <w:lang w:eastAsia="cs-CZ"/>
        </w:rPr>
        <w:t>kritéria</w:t>
      </w:r>
      <w:commentRangeEnd w:id="8"/>
      <w:r w:rsidR="00E21F59">
        <w:rPr>
          <w:rStyle w:val="Odkaznakoment"/>
          <w:rFonts w:ascii="Cambria" w:eastAsia="Cambria" w:hAnsi="Cambria" w:cs="Times New Roman"/>
        </w:rPr>
        <w:commentReference w:id="8"/>
      </w:r>
      <w:commentRangeEnd w:id="9"/>
      <w:r w:rsidR="000F3CE8">
        <w:rPr>
          <w:rStyle w:val="Odkaznakoment"/>
          <w:rFonts w:ascii="Cambria" w:eastAsia="Cambria" w:hAnsi="Cambria" w:cs="Times New Roman"/>
        </w:rPr>
        <w:commentReference w:id="9"/>
      </w:r>
      <w:r w:rsidRPr="008E301A">
        <w:rPr>
          <w:rFonts w:cs="Calibri"/>
          <w:lang w:eastAsia="cs-CZ"/>
        </w:rPr>
        <w:t xml:space="preserve">: </w:t>
      </w:r>
      <w:r w:rsidRPr="000F3CE8">
        <w:rPr>
          <w:rFonts w:cs="Calibri"/>
          <w:highlight w:val="yellow"/>
          <w:lang w:eastAsia="cs-CZ"/>
        </w:rPr>
        <w:t>………</w:t>
      </w:r>
      <w:proofErr w:type="gramStart"/>
      <w:r w:rsidRPr="000F3CE8">
        <w:rPr>
          <w:rFonts w:cs="Calibri"/>
          <w:highlight w:val="yellow"/>
          <w:lang w:eastAsia="cs-CZ"/>
        </w:rPr>
        <w:t>…..</w:t>
      </w:r>
      <w:proofErr w:type="gramEnd"/>
      <w:r w:rsidR="000F3CE8">
        <w:rPr>
          <w:rFonts w:cs="Calibri"/>
          <w:lang w:eastAsia="cs-CZ"/>
        </w:rPr>
        <w:t xml:space="preserve"> </w:t>
      </w:r>
    </w:p>
    <w:p w14:paraId="7FD01521" w14:textId="7937BA78" w:rsidR="009B029E" w:rsidRPr="008E301A" w:rsidRDefault="009B029E" w:rsidP="009B029E">
      <w:pPr>
        <w:rPr>
          <w:rFonts w:cs="Calibri"/>
          <w:lang w:eastAsia="cs-CZ"/>
        </w:rPr>
      </w:pPr>
      <w:r w:rsidRPr="008E301A">
        <w:rPr>
          <w:rFonts w:cs="Calibri"/>
          <w:lang w:eastAsia="cs-CZ"/>
        </w:rPr>
        <w:t xml:space="preserve">Ekonomicky nejvýhodnější nabídka je nabídka dodavatele, </w:t>
      </w:r>
      <w:r w:rsidRPr="000F3CE8">
        <w:rPr>
          <w:rFonts w:cs="Calibri"/>
          <w:highlight w:val="yellow"/>
          <w:lang w:eastAsia="cs-CZ"/>
        </w:rPr>
        <w:t>která dosáhla nejvyššího počtu bodů po součtu všech dílčích kritérií</w:t>
      </w:r>
      <w:r w:rsidRPr="008E301A">
        <w:rPr>
          <w:rFonts w:cs="Calibri"/>
          <w:lang w:eastAsia="cs-CZ"/>
        </w:rPr>
        <w:t xml:space="preserve">. U dodavatele prvního v pořadí byla provedena kontrola obsahu </w:t>
      </w:r>
      <w:r w:rsidR="00140AF0" w:rsidRPr="008E301A">
        <w:rPr>
          <w:rFonts w:cs="Calibri"/>
          <w:lang w:eastAsia="cs-CZ"/>
        </w:rPr>
        <w:t xml:space="preserve">nabídky. </w:t>
      </w:r>
      <w:r w:rsidRPr="00AB1E6E">
        <w:rPr>
          <w:rFonts w:cs="Calibri"/>
          <w:lang w:eastAsia="cs-CZ"/>
        </w:rPr>
        <w:t xml:space="preserve"> </w:t>
      </w:r>
      <w:r w:rsidR="00140AF0" w:rsidRPr="00AB1E6E">
        <w:rPr>
          <w:rFonts w:cs="Calibri"/>
          <w:lang w:eastAsia="cs-CZ"/>
        </w:rPr>
        <w:t xml:space="preserve">Bylo zjištěno, </w:t>
      </w:r>
      <w:r w:rsidR="00140AF0" w:rsidRPr="00AB1E6E">
        <w:rPr>
          <w:rFonts w:cs="Calibri"/>
          <w:lang w:eastAsia="cs-CZ"/>
        </w:rPr>
        <w:lastRenderedPageBreak/>
        <w:t>že</w:t>
      </w:r>
      <w:r w:rsidR="00BF6716" w:rsidRPr="00AB1E6E">
        <w:rPr>
          <w:rFonts w:cs="Calibri"/>
          <w:lang w:eastAsia="cs-CZ"/>
        </w:rPr>
        <w:t> </w:t>
      </w:r>
      <w:r w:rsidR="00140AF0" w:rsidRPr="00AB1E6E">
        <w:rPr>
          <w:rFonts w:cs="Calibri"/>
          <w:lang w:eastAsia="cs-CZ"/>
        </w:rPr>
        <w:t xml:space="preserve">dodavatel </w:t>
      </w:r>
      <w:r w:rsidR="00140AF0" w:rsidRPr="000F3CE8">
        <w:rPr>
          <w:rFonts w:cs="Calibri"/>
          <w:highlight w:val="yellow"/>
          <w:lang w:eastAsia="cs-CZ"/>
        </w:rPr>
        <w:t>splnil podmínky účasti v poptávkovém řízení, základní a profesní způsobilost a technickou kvalifikaci</w:t>
      </w:r>
      <w:r w:rsidR="00140AF0" w:rsidRPr="00AB1E6E">
        <w:rPr>
          <w:rFonts w:cs="Calibri"/>
          <w:lang w:eastAsia="cs-CZ"/>
        </w:rPr>
        <w:t xml:space="preserve"> a proto pověřené osoby doporučily zadavateli rozhodnout o výběru.</w:t>
      </w:r>
    </w:p>
    <w:p w14:paraId="4550D0E5" w14:textId="77777777" w:rsidR="00FC374B" w:rsidRPr="00680C71" w:rsidRDefault="00FC374B" w:rsidP="00680C71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680C71">
        <w:rPr>
          <w:rFonts w:eastAsia="Times New Roman" w:cs="Calibri"/>
          <w:b/>
          <w:sz w:val="24"/>
          <w:szCs w:val="24"/>
          <w:lang w:eastAsia="cs-CZ"/>
        </w:rPr>
        <w:t>VÝSLEDEK HODNOCENÍ NABÍDEK</w:t>
      </w:r>
    </w:p>
    <w:p w14:paraId="486ACD17" w14:textId="77777777" w:rsidR="00FC374B" w:rsidRDefault="00FC374B" w:rsidP="00FC374B">
      <w:pPr>
        <w:rPr>
          <w:lang w:eastAsia="cs-CZ"/>
        </w:rPr>
      </w:pPr>
      <w:r>
        <w:rPr>
          <w:color w:val="FF0000"/>
          <w:lang w:eastAsia="cs-CZ"/>
        </w:rPr>
        <w:t xml:space="preserve">Varianta 1: </w:t>
      </w:r>
      <w:r w:rsidRPr="00411848">
        <w:rPr>
          <w:lang w:eastAsia="cs-CZ"/>
        </w:rPr>
        <w:t>Hodnotící kritérium nejnižší celková nabídková cena</w:t>
      </w:r>
      <w:r>
        <w:rPr>
          <w:lang w:eastAsia="cs-CZ"/>
        </w:rPr>
        <w:t xml:space="preserve"> v Kč </w:t>
      </w:r>
      <w:r w:rsidRPr="00260088">
        <w:rPr>
          <w:highlight w:val="yellow"/>
          <w:lang w:eastAsia="cs-CZ"/>
        </w:rPr>
        <w:t>bez</w:t>
      </w:r>
      <w:r>
        <w:rPr>
          <w:lang w:eastAsia="cs-CZ"/>
        </w:rPr>
        <w:t xml:space="preserve"> DPH</w:t>
      </w:r>
    </w:p>
    <w:tbl>
      <w:tblPr>
        <w:tblStyle w:val="Mkatabulky12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2410"/>
        <w:gridCol w:w="1134"/>
      </w:tblGrid>
      <w:tr w:rsidR="00FC374B" w:rsidRPr="00FC374B" w14:paraId="1D1393E1" w14:textId="77777777" w:rsidTr="00F60B10">
        <w:trPr>
          <w:trHeight w:hRule="exact"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9F6F80" w14:textId="77777777" w:rsidR="00FC374B" w:rsidRPr="00FC374B" w:rsidRDefault="00FC374B" w:rsidP="00FC374B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 w:rsidRPr="00FC374B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575CA" w14:textId="506C380E" w:rsidR="00FC374B" w:rsidRPr="00FC374B" w:rsidRDefault="00680C71" w:rsidP="00FC374B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049CA0" w14:textId="77777777" w:rsidR="00FC374B" w:rsidRPr="00FC374B" w:rsidRDefault="00FC374B" w:rsidP="00FC374B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 w:rsidRPr="00FC374B">
              <w:rPr>
                <w:rFonts w:eastAsia="Calibri"/>
                <w:b/>
                <w:lang w:eastAsia="cs-CZ"/>
              </w:rPr>
              <w:t xml:space="preserve">Cena v Kč </w:t>
            </w:r>
            <w:r w:rsidRPr="00260088">
              <w:rPr>
                <w:rFonts w:eastAsia="Calibri"/>
                <w:b/>
                <w:highlight w:val="yellow"/>
                <w:shd w:val="clear" w:color="auto" w:fill="FFFF00"/>
                <w:lang w:eastAsia="cs-CZ"/>
              </w:rPr>
              <w:t>bez</w:t>
            </w:r>
            <w:r w:rsidRPr="00FC374B">
              <w:rPr>
                <w:rFonts w:eastAsia="Calibri"/>
                <w:b/>
                <w:lang w:eastAsia="cs-CZ"/>
              </w:rPr>
              <w:t xml:space="preserve"> DPH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98296" w14:textId="77777777" w:rsidR="00FC374B" w:rsidRPr="00FC374B" w:rsidRDefault="00FC374B" w:rsidP="00FC374B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FC374B">
              <w:rPr>
                <w:rFonts w:eastAsia="Calibri"/>
                <w:b/>
                <w:lang w:eastAsia="cs-CZ"/>
              </w:rPr>
              <w:t>Pořadí</w:t>
            </w:r>
          </w:p>
        </w:tc>
      </w:tr>
      <w:tr w:rsidR="00FC374B" w:rsidRPr="00FC374B" w14:paraId="65527CD8" w14:textId="77777777" w:rsidTr="00260088">
        <w:trPr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1CDAFC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C374B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09AA85" w14:textId="77777777" w:rsidR="00FC374B" w:rsidRPr="00FC374B" w:rsidRDefault="00FC374B" w:rsidP="00FC374B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F9A43" w14:textId="77777777" w:rsidR="00FC374B" w:rsidRPr="00FC374B" w:rsidRDefault="00FC374B" w:rsidP="00FC374B">
            <w:pPr>
              <w:spacing w:after="0"/>
              <w:ind w:right="176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2DF667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</w:tr>
      <w:tr w:rsidR="00FC374B" w:rsidRPr="00FC374B" w14:paraId="3C795810" w14:textId="77777777" w:rsidTr="00260088">
        <w:trPr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C69D9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C374B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C57B95" w14:textId="77777777" w:rsidR="00FC374B" w:rsidRPr="00FC374B" w:rsidRDefault="00FC374B" w:rsidP="00FC374B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22BD20" w14:textId="77777777" w:rsidR="00FC374B" w:rsidRPr="00FC374B" w:rsidRDefault="00FC374B" w:rsidP="00FC374B">
            <w:pPr>
              <w:spacing w:after="0"/>
              <w:ind w:right="176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BE3EBB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</w:tr>
      <w:tr w:rsidR="00FC374B" w:rsidRPr="00FC374B" w14:paraId="31F6C16F" w14:textId="77777777" w:rsidTr="00260088">
        <w:trPr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342645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C374B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ACF157" w14:textId="77777777" w:rsidR="00FC374B" w:rsidRPr="00FC374B" w:rsidRDefault="00FC374B" w:rsidP="00FC374B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B3935D" w14:textId="77777777" w:rsidR="00FC374B" w:rsidRPr="00FC374B" w:rsidRDefault="00FC374B" w:rsidP="00FC374B">
            <w:pPr>
              <w:spacing w:after="0"/>
              <w:ind w:right="176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291AD2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</w:tr>
    </w:tbl>
    <w:p w14:paraId="6EA59899" w14:textId="77777777" w:rsidR="00FC374B" w:rsidRPr="00411848" w:rsidRDefault="00FC374B" w:rsidP="00C63D82">
      <w:pPr>
        <w:spacing w:before="120"/>
        <w:rPr>
          <w:lang w:eastAsia="cs-CZ"/>
        </w:rPr>
      </w:pPr>
      <w:r>
        <w:rPr>
          <w:color w:val="FF0000"/>
          <w:lang w:eastAsia="cs-CZ"/>
        </w:rPr>
        <w:t xml:space="preserve">Varianta 2: </w:t>
      </w:r>
      <w:r w:rsidRPr="00411848">
        <w:rPr>
          <w:lang w:eastAsia="cs-CZ"/>
        </w:rPr>
        <w:t>Hodnotící kritérium ekonomická výhodnost nabídky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835"/>
        <w:gridCol w:w="1275"/>
        <w:gridCol w:w="1276"/>
        <w:gridCol w:w="1276"/>
        <w:gridCol w:w="1276"/>
        <w:gridCol w:w="992"/>
      </w:tblGrid>
      <w:tr w:rsidR="00FC374B" w:rsidRPr="00FC374B" w14:paraId="12D4D193" w14:textId="77777777" w:rsidTr="00F60B10">
        <w:tc>
          <w:tcPr>
            <w:tcW w:w="988" w:type="dxa"/>
            <w:shd w:val="clear" w:color="auto" w:fill="D9D9D9"/>
            <w:vAlign w:val="center"/>
          </w:tcPr>
          <w:p w14:paraId="57614E3B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b/>
                <w:lang w:eastAsia="cs-CZ"/>
              </w:rPr>
            </w:pPr>
            <w:r w:rsidRPr="00FC374B">
              <w:rPr>
                <w:rFonts w:eastAsia="Times New Roman" w:cs="Calibri"/>
                <w:b/>
                <w:lang w:eastAsia="cs-CZ"/>
              </w:rPr>
              <w:t>Nabídka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B030134" w14:textId="51FA63CB" w:rsidR="00FC374B" w:rsidRPr="00FC374B" w:rsidRDefault="00680C71" w:rsidP="00FC374B">
            <w:pPr>
              <w:spacing w:after="0" w:line="276" w:lineRule="auto"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D520494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hAnsiTheme="minorHAnsi" w:cs="Calibri"/>
                <w:sz w:val="20"/>
                <w:szCs w:val="20"/>
                <w:lang w:eastAsia="cs-CZ"/>
              </w:rPr>
            </w:pPr>
            <w:r w:rsidRPr="00FC374B">
              <w:rPr>
                <w:rFonts w:asciiTheme="minorHAnsi" w:hAnsiTheme="minorHAnsi" w:cs="Calibri"/>
                <w:b/>
                <w:sz w:val="20"/>
                <w:szCs w:val="20"/>
                <w:lang w:eastAsia="cs-CZ"/>
              </w:rPr>
              <w:t>Kritérium A body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E866FB1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eastAsia="Times New Roman" w:hAnsiTheme="minorHAnsi" w:cs="Calibri"/>
                <w:b/>
                <w:sz w:val="20"/>
                <w:szCs w:val="20"/>
                <w:lang w:eastAsia="cs-CZ"/>
              </w:rPr>
            </w:pPr>
            <w:r w:rsidRPr="00FC374B">
              <w:rPr>
                <w:rFonts w:asciiTheme="minorHAnsi" w:hAnsiTheme="minorHAnsi" w:cs="Calibri"/>
                <w:b/>
                <w:sz w:val="20"/>
                <w:szCs w:val="20"/>
                <w:lang w:eastAsia="cs-CZ"/>
              </w:rPr>
              <w:t>Kritérium B body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677AF8B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eastAsia="Times New Roman" w:hAnsiTheme="minorHAnsi" w:cs="Calibri"/>
                <w:b/>
                <w:sz w:val="20"/>
                <w:szCs w:val="20"/>
                <w:lang w:eastAsia="cs-CZ"/>
              </w:rPr>
            </w:pPr>
            <w:r w:rsidRPr="00FC374B">
              <w:rPr>
                <w:rFonts w:asciiTheme="minorHAnsi" w:hAnsiTheme="minorHAnsi" w:cs="Calibri"/>
                <w:b/>
                <w:sz w:val="20"/>
                <w:szCs w:val="20"/>
                <w:lang w:eastAsia="cs-CZ"/>
              </w:rPr>
              <w:t>Kritérium C body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89643F6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r w:rsidRPr="00FC374B">
              <w:rPr>
                <w:rFonts w:eastAsia="Times New Roman" w:cs="Calibri"/>
                <w:b/>
                <w:sz w:val="20"/>
                <w:szCs w:val="20"/>
                <w:lang w:eastAsia="cs-CZ"/>
              </w:rPr>
              <w:t>Celkový počet bodů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7B9ED63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cs-CZ"/>
              </w:rPr>
            </w:pPr>
            <w:r w:rsidRPr="00FC374B">
              <w:rPr>
                <w:rFonts w:eastAsia="Times New Roman" w:cs="Calibri"/>
                <w:b/>
                <w:sz w:val="20"/>
                <w:szCs w:val="20"/>
                <w:lang w:eastAsia="cs-CZ"/>
              </w:rPr>
              <w:t>Pořadí</w:t>
            </w:r>
          </w:p>
        </w:tc>
      </w:tr>
      <w:tr w:rsidR="00FC374B" w:rsidRPr="00FC374B" w14:paraId="3A019B91" w14:textId="77777777" w:rsidTr="00260088">
        <w:tc>
          <w:tcPr>
            <w:tcW w:w="988" w:type="dxa"/>
            <w:vAlign w:val="center"/>
          </w:tcPr>
          <w:p w14:paraId="0978A961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  <w:r w:rsidRPr="00FC374B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2835" w:type="dxa"/>
            <w:shd w:val="clear" w:color="auto" w:fill="FFFF00"/>
            <w:vAlign w:val="center"/>
          </w:tcPr>
          <w:p w14:paraId="7506B1D2" w14:textId="77777777" w:rsidR="00FC374B" w:rsidRPr="00FC374B" w:rsidRDefault="00FC374B" w:rsidP="00FC374B">
            <w:pPr>
              <w:spacing w:after="0"/>
              <w:jc w:val="left"/>
              <w:rPr>
                <w:rFonts w:asciiTheme="minorHAnsi" w:hAnsiTheme="minorHAnsi" w:cs="Calibri"/>
                <w:lang w:eastAsia="cs-CZ"/>
              </w:rPr>
            </w:pPr>
          </w:p>
        </w:tc>
        <w:tc>
          <w:tcPr>
            <w:tcW w:w="1275" w:type="dxa"/>
            <w:shd w:val="clear" w:color="auto" w:fill="FFFF00"/>
            <w:vAlign w:val="center"/>
          </w:tcPr>
          <w:p w14:paraId="1CE0BF5A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hAnsiTheme="minorHAnsi"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5198F1F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hAnsiTheme="minorHAnsi"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09497A3" w14:textId="77777777" w:rsidR="00FC374B" w:rsidRPr="00FC374B" w:rsidRDefault="00FC374B" w:rsidP="00FC374B">
            <w:pPr>
              <w:spacing w:after="0"/>
              <w:jc w:val="center"/>
              <w:rPr>
                <w:rFonts w:asciiTheme="minorHAnsi" w:hAnsiTheme="minorHAnsi"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F8A4054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45D29096" w14:textId="77777777" w:rsidR="00FC374B" w:rsidRPr="00FC374B" w:rsidRDefault="00FC374B" w:rsidP="00FC374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FC374B" w:rsidRPr="00FC374B" w14:paraId="1C7686DA" w14:textId="77777777" w:rsidTr="00260088">
        <w:tc>
          <w:tcPr>
            <w:tcW w:w="988" w:type="dxa"/>
            <w:vAlign w:val="center"/>
          </w:tcPr>
          <w:p w14:paraId="6AB9D1AE" w14:textId="469366FB" w:rsidR="00FC374B" w:rsidRPr="00FC374B" w:rsidRDefault="00E21F59" w:rsidP="00E21F59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2835" w:type="dxa"/>
            <w:shd w:val="clear" w:color="auto" w:fill="FFFF00"/>
            <w:vAlign w:val="center"/>
          </w:tcPr>
          <w:p w14:paraId="75ADEF67" w14:textId="77777777" w:rsidR="00FC374B" w:rsidRPr="00FC374B" w:rsidRDefault="00FC374B" w:rsidP="00FC374B">
            <w:pPr>
              <w:spacing w:after="0"/>
              <w:jc w:val="left"/>
              <w:rPr>
                <w:rFonts w:asciiTheme="minorHAnsi" w:hAnsiTheme="minorHAnsi" w:cs="Calibri"/>
                <w:lang w:eastAsia="cs-CZ"/>
              </w:rPr>
            </w:pPr>
          </w:p>
        </w:tc>
        <w:tc>
          <w:tcPr>
            <w:tcW w:w="1275" w:type="dxa"/>
            <w:shd w:val="clear" w:color="auto" w:fill="FFFF00"/>
            <w:vAlign w:val="center"/>
          </w:tcPr>
          <w:p w14:paraId="2CC6318A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A673CFF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59BCF83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574BC5D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1A6B2BA8" w14:textId="77777777" w:rsidR="00FC374B" w:rsidRPr="00FC374B" w:rsidRDefault="00FC374B" w:rsidP="00FC374B">
            <w:pPr>
              <w:spacing w:after="0" w:line="276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</w:tr>
    </w:tbl>
    <w:p w14:paraId="20351544" w14:textId="77777777" w:rsidR="00FC374B" w:rsidRDefault="00FC374B" w:rsidP="00FC374B">
      <w:pPr>
        <w:spacing w:before="120"/>
        <w:rPr>
          <w:rFonts w:eastAsia="Times New Roman" w:cs="Calibri"/>
          <w:lang w:eastAsia="cs-CZ"/>
        </w:rPr>
      </w:pPr>
      <w:r w:rsidRPr="009B029E">
        <w:rPr>
          <w:rFonts w:eastAsia="Times New Roman" w:cs="Calibri"/>
          <w:color w:val="FF0000"/>
          <w:lang w:eastAsia="cs-CZ"/>
        </w:rPr>
        <w:t xml:space="preserve">Varianta s 1 nabídkou: </w:t>
      </w:r>
      <w:r>
        <w:rPr>
          <w:rFonts w:eastAsia="Times New Roman" w:cs="Calibri"/>
          <w:lang w:eastAsia="cs-CZ"/>
        </w:rPr>
        <w:t>Hodnocení nebylo provedeno, protože byla podána pouze jedna nabídka.</w:t>
      </w:r>
    </w:p>
    <w:p w14:paraId="2F7D8B06" w14:textId="77777777" w:rsidR="00FC374B" w:rsidRDefault="00FC374B" w:rsidP="00FC374B">
      <w:pPr>
        <w:rPr>
          <w:rFonts w:eastAsia="Times New Roman" w:cs="Calibri"/>
          <w:lang w:eastAsia="cs-CZ"/>
        </w:rPr>
      </w:pPr>
      <w:r w:rsidRPr="009B029E">
        <w:rPr>
          <w:rFonts w:eastAsia="Times New Roman" w:cs="Calibri"/>
          <w:color w:val="FF0000"/>
          <w:lang w:eastAsia="cs-CZ"/>
        </w:rPr>
        <w:t xml:space="preserve">Varianta zrušení: </w:t>
      </w:r>
      <w:r>
        <w:rPr>
          <w:rFonts w:eastAsia="Times New Roman" w:cs="Calibri"/>
          <w:lang w:eastAsia="cs-CZ"/>
        </w:rPr>
        <w:t xml:space="preserve">Hodnocení nebylo provedeno z důvodu zrušení </w:t>
      </w:r>
      <w:r w:rsidRPr="00423A85">
        <w:rPr>
          <w:rFonts w:eastAsia="Times New Roman" w:cs="Calibri"/>
          <w:highlight w:val="yellow"/>
          <w:lang w:eastAsia="cs-CZ"/>
        </w:rPr>
        <w:t>poptávkového</w:t>
      </w:r>
      <w:r>
        <w:rPr>
          <w:rFonts w:eastAsia="Times New Roman" w:cs="Calibri"/>
          <w:lang w:eastAsia="cs-CZ"/>
        </w:rPr>
        <w:t xml:space="preserve"> řízení.</w:t>
      </w:r>
    </w:p>
    <w:p w14:paraId="2460869D" w14:textId="77777777" w:rsidR="00FC374B" w:rsidRPr="001C5274" w:rsidRDefault="00FC374B" w:rsidP="001C5274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1C5274">
        <w:rPr>
          <w:rFonts w:eastAsia="Times New Roman" w:cs="Calibri"/>
          <w:b/>
          <w:sz w:val="24"/>
          <w:szCs w:val="24"/>
          <w:lang w:eastAsia="cs-CZ"/>
        </w:rPr>
        <w:t xml:space="preserve">VÝSLEDEK POSOUZENÍ NABÍDKY 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2"/>
        <w:gridCol w:w="905"/>
        <w:gridCol w:w="2650"/>
        <w:gridCol w:w="3797"/>
      </w:tblGrid>
      <w:tr w:rsidR="00546D39" w:rsidRPr="00F04EF9" w14:paraId="1450DDCD" w14:textId="77777777" w:rsidTr="00546D39">
        <w:tc>
          <w:tcPr>
            <w:tcW w:w="2482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</w:tcPr>
          <w:p w14:paraId="0E8BD9A4" w14:textId="77777777" w:rsidR="00546D39" w:rsidRPr="00F04EF9" w:rsidRDefault="00546D39" w:rsidP="00F60B10">
            <w:pPr>
              <w:spacing w:line="276" w:lineRule="auto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F04EF9">
              <w:rPr>
                <w:rFonts w:cs="Calibri"/>
                <w:b/>
                <w:color w:val="000000" w:themeColor="text1"/>
                <w:sz w:val="24"/>
                <w:szCs w:val="24"/>
              </w:rPr>
              <w:t>NABÍDKA</w:t>
            </w:r>
          </w:p>
        </w:tc>
        <w:tc>
          <w:tcPr>
            <w:tcW w:w="7352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6292A84" w14:textId="2C57AC13" w:rsidR="00546D39" w:rsidRPr="00F04EF9" w:rsidRDefault="001C5274" w:rsidP="00F60B10">
            <w:pPr>
              <w:spacing w:line="276" w:lineRule="auto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>ÚČASTNÍK</w:t>
            </w:r>
          </w:p>
        </w:tc>
      </w:tr>
      <w:tr w:rsidR="00546D39" w:rsidRPr="00F04EF9" w14:paraId="16A486DB" w14:textId="77777777" w:rsidTr="00423A85">
        <w:trPr>
          <w:trHeight w:val="615"/>
        </w:trPr>
        <w:tc>
          <w:tcPr>
            <w:tcW w:w="2482" w:type="dxa"/>
            <w:vMerge w:val="restart"/>
            <w:tcBorders>
              <w:left w:val="single" w:sz="2" w:space="0" w:color="auto"/>
            </w:tcBorders>
            <w:vAlign w:val="center"/>
          </w:tcPr>
          <w:p w14:paraId="7D59BEC3" w14:textId="77777777" w:rsidR="00546D39" w:rsidRPr="00F04EF9" w:rsidRDefault="00546D39" w:rsidP="00F60B10">
            <w:pPr>
              <w:spacing w:before="120" w:after="0"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F04EF9">
              <w:rPr>
                <w:rFonts w:cs="Calibri"/>
                <w:color w:val="000000" w:themeColor="text1"/>
                <w:sz w:val="24"/>
                <w:szCs w:val="24"/>
              </w:rPr>
              <w:t>E1</w:t>
            </w:r>
          </w:p>
          <w:p w14:paraId="76F82F01" w14:textId="77777777" w:rsidR="00546D39" w:rsidRPr="00F04EF9" w:rsidRDefault="00546D39" w:rsidP="00F60B10">
            <w:pPr>
              <w:spacing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F04EF9">
              <w:rPr>
                <w:rFonts w:cs="Calibri"/>
                <w:color w:val="000000" w:themeColor="text1"/>
                <w:szCs w:val="24"/>
              </w:rPr>
              <w:t>(elektronická)</w:t>
            </w:r>
          </w:p>
        </w:tc>
        <w:tc>
          <w:tcPr>
            <w:tcW w:w="7352" w:type="dxa"/>
            <w:gridSpan w:val="3"/>
            <w:tcBorders>
              <w:bottom w:val="single" w:sz="4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2A30366C" w14:textId="77777777" w:rsidR="00546D39" w:rsidRPr="00F04EF9" w:rsidRDefault="00546D39" w:rsidP="00F60B10">
            <w:pPr>
              <w:pStyle w:val="Bezmezer"/>
              <w:spacing w:before="120" w:after="120"/>
              <w:rPr>
                <w:rFonts w:ascii="Calibri" w:hAnsi="Calibri" w:cs="Calibri"/>
                <w:b/>
                <w:sz w:val="24"/>
              </w:rPr>
            </w:pPr>
          </w:p>
        </w:tc>
      </w:tr>
      <w:tr w:rsidR="00546D39" w:rsidRPr="00F04EF9" w14:paraId="6DAF99B0" w14:textId="77777777" w:rsidTr="00423A85">
        <w:trPr>
          <w:trHeight w:val="397"/>
        </w:trPr>
        <w:tc>
          <w:tcPr>
            <w:tcW w:w="2482" w:type="dxa"/>
            <w:vMerge/>
            <w:tcBorders>
              <w:left w:val="single" w:sz="2" w:space="0" w:color="auto"/>
            </w:tcBorders>
            <w:vAlign w:val="center"/>
          </w:tcPr>
          <w:p w14:paraId="40D64D2F" w14:textId="77777777" w:rsidR="00546D39" w:rsidRPr="00F04EF9" w:rsidRDefault="00546D39" w:rsidP="00F60B10">
            <w:pPr>
              <w:spacing w:before="120" w:after="0"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5BE4CE" w14:textId="77777777" w:rsidR="00546D39" w:rsidRPr="00F04EF9" w:rsidRDefault="00546D39" w:rsidP="00F60B10">
            <w:pPr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IČO:</w:t>
            </w:r>
          </w:p>
        </w:tc>
        <w:tc>
          <w:tcPr>
            <w:tcW w:w="6447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78659FC7" w14:textId="77777777" w:rsidR="00546D39" w:rsidRPr="00F04EF9" w:rsidRDefault="00546D39" w:rsidP="00F60B10">
            <w:pPr>
              <w:pStyle w:val="Bezmezer"/>
              <w:rPr>
                <w:rFonts w:ascii="Calibri" w:hAnsi="Calibri" w:cs="Calibri"/>
              </w:rPr>
            </w:pPr>
          </w:p>
        </w:tc>
      </w:tr>
      <w:tr w:rsidR="00546D39" w:rsidRPr="00F04EF9" w14:paraId="0DF54B24" w14:textId="77777777" w:rsidTr="00423A85">
        <w:trPr>
          <w:trHeight w:val="397"/>
        </w:trPr>
        <w:tc>
          <w:tcPr>
            <w:tcW w:w="2482" w:type="dxa"/>
            <w:vMerge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04A7F3A5" w14:textId="77777777" w:rsidR="00546D39" w:rsidRPr="00F04EF9" w:rsidRDefault="00546D39" w:rsidP="00F60B10">
            <w:pPr>
              <w:spacing w:before="120" w:after="0"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3ABA69" w14:textId="77777777" w:rsidR="00546D39" w:rsidRPr="00F04EF9" w:rsidRDefault="00546D39" w:rsidP="00F60B10">
            <w:pPr>
              <w:spacing w:after="0"/>
              <w:rPr>
                <w:rFonts w:eastAsia="Calibri" w:cs="Calibri"/>
                <w:sz w:val="20"/>
                <w:szCs w:val="20"/>
              </w:rPr>
            </w:pPr>
            <w:r w:rsidRPr="00F04EF9">
              <w:rPr>
                <w:rFonts w:eastAsia="Calibri" w:cs="Calibri"/>
                <w:sz w:val="20"/>
                <w:szCs w:val="20"/>
              </w:rPr>
              <w:t>Sídlo:</w:t>
            </w:r>
          </w:p>
        </w:tc>
        <w:tc>
          <w:tcPr>
            <w:tcW w:w="6447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7A0E3432" w14:textId="77777777" w:rsidR="00546D39" w:rsidRPr="00F04EF9" w:rsidRDefault="00546D39" w:rsidP="00F60B10">
            <w:pPr>
              <w:spacing w:after="0"/>
              <w:rPr>
                <w:rFonts w:eastAsia="Calibri" w:cs="Calibri"/>
              </w:rPr>
            </w:pPr>
          </w:p>
        </w:tc>
      </w:tr>
      <w:tr w:rsidR="00546D39" w:rsidRPr="00F04EF9" w14:paraId="0784F342" w14:textId="77777777" w:rsidTr="00546D39">
        <w:tc>
          <w:tcPr>
            <w:tcW w:w="2482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165069FD" w14:textId="77777777" w:rsidR="00546D39" w:rsidRPr="00F04EF9" w:rsidRDefault="00546D39" w:rsidP="00F60B10">
            <w:pPr>
              <w:spacing w:after="0" w:line="276" w:lineRule="auto"/>
              <w:rPr>
                <w:rFonts w:cs="Calibri"/>
                <w:color w:val="000000" w:themeColor="text1"/>
                <w:szCs w:val="24"/>
              </w:rPr>
            </w:pPr>
            <w:r w:rsidRPr="00F04EF9">
              <w:rPr>
                <w:rFonts w:cs="Calibri"/>
                <w:color w:val="000000" w:themeColor="text1"/>
                <w:szCs w:val="24"/>
              </w:rPr>
              <w:t>Nabídka byla doručena ve lhůtě</w:t>
            </w:r>
          </w:p>
        </w:tc>
        <w:tc>
          <w:tcPr>
            <w:tcW w:w="3555" w:type="dxa"/>
            <w:gridSpan w:val="2"/>
            <w:shd w:val="clear" w:color="auto" w:fill="F2F2F2" w:themeFill="background1" w:themeFillShade="F2"/>
          </w:tcPr>
          <w:p w14:paraId="25FED472" w14:textId="77777777" w:rsidR="00546D39" w:rsidRPr="00F04EF9" w:rsidRDefault="00546D39" w:rsidP="00F60B10">
            <w:pPr>
              <w:spacing w:after="0" w:line="276" w:lineRule="auto"/>
              <w:rPr>
                <w:rFonts w:cs="Calibri"/>
                <w:color w:val="000000" w:themeColor="text1"/>
                <w:szCs w:val="24"/>
              </w:rPr>
            </w:pPr>
            <w:r w:rsidRPr="00F04EF9">
              <w:rPr>
                <w:rFonts w:cs="Calibri"/>
                <w:color w:val="000000" w:themeColor="text1"/>
                <w:szCs w:val="24"/>
              </w:rPr>
              <w:t>Nabídka je autentická, s datovou zprávou nebylo před otevřením manipulováno</w:t>
            </w:r>
          </w:p>
        </w:tc>
        <w:tc>
          <w:tcPr>
            <w:tcW w:w="3797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3C28E278" w14:textId="77777777" w:rsidR="00546D39" w:rsidRPr="00F04EF9" w:rsidRDefault="00546D39" w:rsidP="00F60B10">
            <w:pPr>
              <w:spacing w:after="0" w:line="276" w:lineRule="auto"/>
              <w:rPr>
                <w:rFonts w:cs="Calibri"/>
                <w:strike/>
                <w:color w:val="000000" w:themeColor="text1"/>
                <w:szCs w:val="24"/>
              </w:rPr>
            </w:pPr>
            <w:r w:rsidRPr="00F04EF9">
              <w:rPr>
                <w:rFonts w:cs="Calibri"/>
                <w:color w:val="000000" w:themeColor="text1"/>
                <w:szCs w:val="24"/>
              </w:rPr>
              <w:t>Nabídka je úplná, splňuje požadavky zadávacích podmínek a zákona vč. prokázání kvalifikace</w:t>
            </w:r>
          </w:p>
        </w:tc>
      </w:tr>
      <w:tr w:rsidR="00546D39" w:rsidRPr="00F04EF9" w14:paraId="1F9C5924" w14:textId="77777777" w:rsidTr="00546D39">
        <w:tc>
          <w:tcPr>
            <w:tcW w:w="2482" w:type="dxa"/>
            <w:tcBorders>
              <w:left w:val="single" w:sz="2" w:space="0" w:color="auto"/>
              <w:bottom w:val="single" w:sz="2" w:space="0" w:color="auto"/>
            </w:tcBorders>
          </w:tcPr>
          <w:p w14:paraId="1274E067" w14:textId="77777777" w:rsidR="00546D39" w:rsidRPr="00546D39" w:rsidRDefault="00546D39" w:rsidP="00F60B10">
            <w:pPr>
              <w:spacing w:after="0"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  <w:highlight w:val="green"/>
              </w:rPr>
            </w:pPr>
            <w:r w:rsidRPr="0037724A">
              <w:rPr>
                <w:rFonts w:cs="Calibri"/>
                <w:color w:val="000000" w:themeColor="text1"/>
                <w:sz w:val="24"/>
                <w:szCs w:val="24"/>
                <w:highlight w:val="yellow"/>
              </w:rPr>
              <w:t>ANO/NE</w:t>
            </w:r>
          </w:p>
        </w:tc>
        <w:tc>
          <w:tcPr>
            <w:tcW w:w="3555" w:type="dxa"/>
            <w:gridSpan w:val="2"/>
            <w:tcBorders>
              <w:bottom w:val="single" w:sz="2" w:space="0" w:color="auto"/>
            </w:tcBorders>
          </w:tcPr>
          <w:p w14:paraId="28D19674" w14:textId="77777777" w:rsidR="00546D39" w:rsidRPr="00546D39" w:rsidRDefault="00546D39" w:rsidP="00F60B10">
            <w:pPr>
              <w:spacing w:after="0" w:line="276" w:lineRule="auto"/>
              <w:jc w:val="center"/>
              <w:rPr>
                <w:rFonts w:cs="Calibri"/>
                <w:color w:val="000000" w:themeColor="text1"/>
                <w:sz w:val="24"/>
                <w:szCs w:val="24"/>
                <w:highlight w:val="green"/>
              </w:rPr>
            </w:pPr>
            <w:r w:rsidRPr="0037724A">
              <w:rPr>
                <w:rFonts w:cs="Calibri"/>
                <w:color w:val="000000" w:themeColor="text1"/>
                <w:sz w:val="24"/>
                <w:szCs w:val="24"/>
                <w:highlight w:val="yellow"/>
              </w:rPr>
              <w:t>ANO/NE</w:t>
            </w:r>
          </w:p>
        </w:tc>
        <w:tc>
          <w:tcPr>
            <w:tcW w:w="3797" w:type="dxa"/>
            <w:tcBorders>
              <w:bottom w:val="single" w:sz="2" w:space="0" w:color="auto"/>
              <w:right w:val="single" w:sz="2" w:space="0" w:color="auto"/>
            </w:tcBorders>
          </w:tcPr>
          <w:p w14:paraId="0B859B1D" w14:textId="77777777" w:rsidR="00546D39" w:rsidRPr="00546D39" w:rsidRDefault="00546D39" w:rsidP="00F60B10">
            <w:pPr>
              <w:spacing w:after="0" w:line="276" w:lineRule="auto"/>
              <w:jc w:val="center"/>
              <w:rPr>
                <w:rFonts w:cs="Calibri"/>
                <w:strike/>
                <w:color w:val="000000" w:themeColor="text1"/>
                <w:sz w:val="24"/>
                <w:szCs w:val="24"/>
                <w:highlight w:val="green"/>
              </w:rPr>
            </w:pPr>
            <w:r w:rsidRPr="0037724A">
              <w:rPr>
                <w:rFonts w:cs="Calibri"/>
                <w:color w:val="000000" w:themeColor="text1"/>
                <w:sz w:val="24"/>
                <w:szCs w:val="24"/>
                <w:highlight w:val="yellow"/>
              </w:rPr>
              <w:t>ANO/NE</w:t>
            </w:r>
          </w:p>
        </w:tc>
      </w:tr>
      <w:tr w:rsidR="00546D39" w:rsidRPr="00F04EF9" w14:paraId="705A8596" w14:textId="77777777" w:rsidTr="00546D39">
        <w:tc>
          <w:tcPr>
            <w:tcW w:w="983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76FF" w14:textId="77777777" w:rsidR="00546D39" w:rsidRPr="00F04EF9" w:rsidRDefault="00546D39" w:rsidP="00F60B10">
            <w:pPr>
              <w:spacing w:line="276" w:lineRule="auto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F04EF9">
              <w:rPr>
                <w:rFonts w:cs="Calibri"/>
                <w:b/>
                <w:color w:val="000000" w:themeColor="text1"/>
                <w:sz w:val="24"/>
                <w:szCs w:val="24"/>
              </w:rPr>
              <w:t>ZÁVĚR:</w:t>
            </w:r>
          </w:p>
          <w:p w14:paraId="4825E1F6" w14:textId="2531E353" w:rsidR="00546D39" w:rsidRPr="00546D39" w:rsidRDefault="00546D39" w:rsidP="00BF6716">
            <w:pPr>
              <w:rPr>
                <w:rFonts w:cs="Calibri"/>
                <w:b/>
                <w:color w:val="000000" w:themeColor="text1"/>
                <w:highlight w:val="yellow"/>
              </w:rPr>
            </w:pPr>
            <w:r w:rsidRPr="00546D39">
              <w:rPr>
                <w:rFonts w:cs="Calibri"/>
                <w:b/>
                <w:color w:val="000000" w:themeColor="text1"/>
              </w:rPr>
              <w:t xml:space="preserve">Dodavatel splnil podmínky účasti, nabídková cena </w:t>
            </w:r>
            <w:r w:rsidRPr="00546D39">
              <w:rPr>
                <w:rFonts w:cs="Calibri"/>
                <w:b/>
                <w:color w:val="000000" w:themeColor="text1"/>
                <w:highlight w:val="yellow"/>
                <w:u w:val="single"/>
              </w:rPr>
              <w:t>nebyla</w:t>
            </w:r>
            <w:r w:rsidRPr="00546D39">
              <w:rPr>
                <w:rFonts w:cs="Calibri"/>
                <w:b/>
                <w:color w:val="000000" w:themeColor="text1"/>
              </w:rPr>
              <w:t xml:space="preserve"> mimořádně nízká, jeho nabídka je úplná a</w:t>
            </w:r>
            <w:r w:rsidR="00BF6716">
              <w:rPr>
                <w:rFonts w:cs="Calibri"/>
                <w:b/>
                <w:color w:val="000000" w:themeColor="text1"/>
              </w:rPr>
              <w:t> </w:t>
            </w:r>
            <w:r w:rsidRPr="00546D39">
              <w:rPr>
                <w:rFonts w:cs="Calibri"/>
                <w:b/>
                <w:color w:val="000000" w:themeColor="text1"/>
              </w:rPr>
              <w:t>odpovídá požadavkům zadavatele a zákona.</w:t>
            </w:r>
          </w:p>
        </w:tc>
      </w:tr>
      <w:tr w:rsidR="00546D39" w:rsidRPr="00F04EF9" w14:paraId="00FFE246" w14:textId="77777777" w:rsidTr="00546D39">
        <w:trPr>
          <w:trHeight w:val="284"/>
        </w:trPr>
        <w:tc>
          <w:tcPr>
            <w:tcW w:w="98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BC3C8EC" w14:textId="77777777" w:rsidR="00546D39" w:rsidRPr="00F04EF9" w:rsidRDefault="00546D39" w:rsidP="00F60B10">
            <w:pPr>
              <w:pStyle w:val="Bezmezer"/>
              <w:rPr>
                <w:rFonts w:ascii="Calibri" w:hAnsi="Calibri" w:cs="Calibri"/>
                <w:b/>
                <w:sz w:val="24"/>
              </w:rPr>
            </w:pPr>
            <w:r w:rsidRPr="00F04EF9">
              <w:rPr>
                <w:rFonts w:ascii="Calibri" w:hAnsi="Calibri" w:cs="Calibri"/>
                <w:b/>
                <w:sz w:val="24"/>
              </w:rPr>
              <w:t>SEZNAM DOKLADŮ, KTERÝMI VYBRANÝ DODAVATEL PROKAZOVAL KVALIFIKACI:</w:t>
            </w:r>
          </w:p>
        </w:tc>
      </w:tr>
      <w:tr w:rsidR="00546D39" w:rsidRPr="00F04EF9" w14:paraId="79B26EAE" w14:textId="77777777" w:rsidTr="00546D39">
        <w:tc>
          <w:tcPr>
            <w:tcW w:w="9834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576A" w14:textId="77777777" w:rsidR="00546D39" w:rsidRPr="0037724A" w:rsidRDefault="00546D39" w:rsidP="00DA44E6">
            <w:pPr>
              <w:pStyle w:val="Odstavecseseznamem"/>
              <w:numPr>
                <w:ilvl w:val="0"/>
                <w:numId w:val="3"/>
              </w:numPr>
              <w:spacing w:after="0" w:line="259" w:lineRule="auto"/>
              <w:jc w:val="left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Základní kvalifikace – Kopie čestného prohlášení o kvalifikaci v nabídce</w:t>
            </w:r>
          </w:p>
          <w:p w14:paraId="365E825C" w14:textId="77777777" w:rsidR="00546D39" w:rsidRPr="0037724A" w:rsidRDefault="00546D39" w:rsidP="00DA44E6">
            <w:pPr>
              <w:pStyle w:val="Odstavecseseznamem"/>
              <w:numPr>
                <w:ilvl w:val="0"/>
                <w:numId w:val="3"/>
              </w:numPr>
              <w:spacing w:after="0" w:line="259" w:lineRule="auto"/>
              <w:jc w:val="left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Profesní způsobilost:</w:t>
            </w:r>
          </w:p>
          <w:p w14:paraId="62BBC462" w14:textId="77777777" w:rsidR="00546D39" w:rsidRPr="0037724A" w:rsidRDefault="00546D39" w:rsidP="00DA44E6">
            <w:pPr>
              <w:pStyle w:val="Odstavecseseznamem"/>
              <w:numPr>
                <w:ilvl w:val="1"/>
                <w:numId w:val="3"/>
              </w:numPr>
              <w:spacing w:after="0" w:line="259" w:lineRule="auto"/>
              <w:jc w:val="left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Kopie výpisu z obchodního rejstříku</w:t>
            </w:r>
          </w:p>
          <w:p w14:paraId="5869CFF2" w14:textId="77777777" w:rsidR="00546D39" w:rsidRPr="0037724A" w:rsidRDefault="00546D39" w:rsidP="00DA44E6">
            <w:pPr>
              <w:pStyle w:val="Odstavecseseznamem"/>
              <w:numPr>
                <w:ilvl w:val="1"/>
                <w:numId w:val="3"/>
              </w:numPr>
              <w:spacing w:after="0" w:line="259" w:lineRule="auto"/>
              <w:jc w:val="left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Kopie živnostenského oprávnění – Provádění staveb, jejich změn a odstraňování</w:t>
            </w:r>
          </w:p>
          <w:p w14:paraId="6E5B69C7" w14:textId="77777777" w:rsidR="00546D39" w:rsidRPr="0037724A" w:rsidRDefault="00546D39" w:rsidP="00DA44E6">
            <w:pPr>
              <w:pStyle w:val="Odstavecseseznamem"/>
              <w:numPr>
                <w:ilvl w:val="0"/>
                <w:numId w:val="3"/>
              </w:numPr>
              <w:spacing w:after="0" w:line="259" w:lineRule="auto"/>
              <w:jc w:val="left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Technická kvalifikace: - Kopie čestného prohlášení (ČP) o kvalifikaci v nabídce</w:t>
            </w:r>
          </w:p>
          <w:p w14:paraId="43F5E297" w14:textId="77777777" w:rsidR="00546D39" w:rsidRPr="0037724A" w:rsidRDefault="00546D39" w:rsidP="00DA44E6">
            <w:pPr>
              <w:pStyle w:val="Odstavecseseznamem"/>
              <w:numPr>
                <w:ilvl w:val="1"/>
                <w:numId w:val="3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Seznam techniků (součástí ČP):</w:t>
            </w:r>
          </w:p>
          <w:p w14:paraId="4B0298E4" w14:textId="77777777" w:rsidR="00546D39" w:rsidRPr="0037724A" w:rsidRDefault="00546D39" w:rsidP="00F60B10">
            <w:pPr>
              <w:pStyle w:val="Odstavecseseznamem"/>
              <w:spacing w:line="276" w:lineRule="auto"/>
              <w:ind w:left="1440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………………………</w:t>
            </w:r>
          </w:p>
          <w:p w14:paraId="3DB03B18" w14:textId="77777777" w:rsidR="00546D39" w:rsidRPr="0037724A" w:rsidRDefault="00546D39" w:rsidP="00DA44E6">
            <w:pPr>
              <w:pStyle w:val="Odstavecseseznamem"/>
              <w:numPr>
                <w:ilvl w:val="1"/>
                <w:numId w:val="3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Seznam významných zakázek (součástí ČP):</w:t>
            </w:r>
          </w:p>
          <w:p w14:paraId="3DE1791E" w14:textId="77777777" w:rsidR="0037724A" w:rsidRDefault="00546D39" w:rsidP="0037724A">
            <w:pPr>
              <w:pStyle w:val="Odstavecseseznamem"/>
              <w:spacing w:line="276" w:lineRule="auto"/>
              <w:ind w:left="1440"/>
              <w:rPr>
                <w:rFonts w:cs="Calibri"/>
                <w:color w:val="000000" w:themeColor="text1"/>
                <w:szCs w:val="24"/>
              </w:rPr>
            </w:pP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……………………..</w:t>
            </w:r>
          </w:p>
          <w:p w14:paraId="70CCBE6E" w14:textId="66A75E81" w:rsidR="00546D39" w:rsidRPr="0037724A" w:rsidRDefault="00546D39" w:rsidP="0037724A">
            <w:pPr>
              <w:pStyle w:val="Odstavecseseznamem"/>
              <w:numPr>
                <w:ilvl w:val="1"/>
                <w:numId w:val="3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000000" w:themeColor="text1"/>
                <w:szCs w:val="24"/>
                <w:shd w:val="clear" w:color="auto" w:fill="FFFF00"/>
              </w:rPr>
              <w:t xml:space="preserve">Kopie 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  <w:shd w:val="clear" w:color="auto" w:fill="FFFF00"/>
              </w:rPr>
              <w:t>osvědčení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 objednatelů – doloženy pro všechny doložené významné zakázky</w:t>
            </w:r>
          </w:p>
        </w:tc>
      </w:tr>
      <w:tr w:rsidR="00546D39" w:rsidRPr="00F04EF9" w14:paraId="1CEB163A" w14:textId="77777777" w:rsidTr="00546D39">
        <w:tc>
          <w:tcPr>
            <w:tcW w:w="98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D4CF8A1" w14:textId="77777777" w:rsidR="00546D39" w:rsidRPr="00F04EF9" w:rsidRDefault="00546D39" w:rsidP="00F60B10">
            <w:pPr>
              <w:pStyle w:val="Bezmezer"/>
              <w:rPr>
                <w:rFonts w:ascii="Calibri" w:hAnsi="Calibri" w:cs="Calibri"/>
                <w:b/>
              </w:rPr>
            </w:pPr>
            <w:r w:rsidRPr="00F04EF9">
              <w:rPr>
                <w:rFonts w:ascii="Calibri" w:hAnsi="Calibri" w:cs="Calibri"/>
                <w:b/>
                <w:sz w:val="24"/>
              </w:rPr>
              <w:lastRenderedPageBreak/>
              <w:t xml:space="preserve">DALŠÍ </w:t>
            </w:r>
            <w:commentRangeStart w:id="10"/>
            <w:r w:rsidRPr="00F04EF9">
              <w:rPr>
                <w:rFonts w:ascii="Calibri" w:hAnsi="Calibri" w:cs="Calibri"/>
                <w:b/>
                <w:sz w:val="24"/>
              </w:rPr>
              <w:t>INFORMACE</w:t>
            </w:r>
            <w:commentRangeEnd w:id="10"/>
            <w:r w:rsidR="00E21F59">
              <w:rPr>
                <w:rStyle w:val="Odkaznakoment"/>
                <w:rFonts w:ascii="Cambria" w:eastAsia="Cambria" w:hAnsi="Cambria" w:cs="Times New Roman"/>
              </w:rPr>
              <w:commentReference w:id="10"/>
            </w:r>
            <w:r w:rsidRPr="00F04EF9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546D39" w:rsidRPr="00F04EF9" w14:paraId="31F816FD" w14:textId="77777777" w:rsidTr="00546D39">
        <w:tc>
          <w:tcPr>
            <w:tcW w:w="9834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55BF" w14:textId="77777777" w:rsidR="00703CBB" w:rsidRDefault="00703CBB" w:rsidP="00703CBB">
            <w:p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>
              <w:rPr>
                <w:rFonts w:cs="Calibri"/>
                <w:color w:val="000000" w:themeColor="text1"/>
                <w:szCs w:val="24"/>
                <w:highlight w:val="yellow"/>
              </w:rPr>
              <w:t xml:space="preserve">Zadavatel využil možnost obstarat si doklady k prokázání základní a profesní způsobilosti prostřednictvím informačních systémů veřejné správy a stáhl si: </w:t>
            </w:r>
          </w:p>
          <w:p w14:paraId="500056B4" w14:textId="77777777" w:rsidR="00703CBB" w:rsidRPr="005212E3" w:rsidRDefault="00703CBB" w:rsidP="00703CBB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>Výpis z obchodního rejstříku</w:t>
            </w:r>
          </w:p>
          <w:p w14:paraId="380B1AD2" w14:textId="77777777" w:rsidR="00703CBB" w:rsidRPr="005212E3" w:rsidRDefault="00703CBB" w:rsidP="00703CBB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>Výpis z živnostenského rejstříku</w:t>
            </w:r>
          </w:p>
          <w:p w14:paraId="1D10C58E" w14:textId="77777777" w:rsidR="00703CBB" w:rsidRPr="005212E3" w:rsidRDefault="00703CBB" w:rsidP="00703CBB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>Výpis ze seznamu kvalifikovaných dodavatelů</w:t>
            </w:r>
          </w:p>
          <w:p w14:paraId="27779534" w14:textId="77777777" w:rsidR="00703CBB" w:rsidRPr="005212E3" w:rsidRDefault="00703CBB" w:rsidP="00703CBB">
            <w:p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 xml:space="preserve">Zadavatel zkontroloval, že výběrem dodavatele neporuší mezinárodní sankce proti Rusku a Bělorusku, když si stáhl certifikát </w:t>
            </w:r>
            <w:proofErr w:type="spellStart"/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>Datlab</w:t>
            </w:r>
            <w:proofErr w:type="spellEnd"/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 xml:space="preserve">. </w:t>
            </w:r>
          </w:p>
          <w:p w14:paraId="5E5736E8" w14:textId="5F66239B" w:rsidR="00703CBB" w:rsidRPr="004A59B4" w:rsidRDefault="00703CBB" w:rsidP="00703CBB">
            <w:pPr>
              <w:spacing w:line="276" w:lineRule="auto"/>
              <w:rPr>
                <w:rFonts w:cs="Calibri"/>
                <w:szCs w:val="20"/>
                <w:highlight w:val="yellow"/>
              </w:rPr>
            </w:pPr>
            <w:r w:rsidRPr="005212E3">
              <w:rPr>
                <w:rFonts w:cs="Calibri"/>
                <w:color w:val="000000" w:themeColor="text1"/>
                <w:szCs w:val="24"/>
                <w:highlight w:val="yellow"/>
              </w:rPr>
              <w:t xml:space="preserve">Zadavatel prověřil, že dodavatel není ve střetu zájmů ve smyslu § 4b zákona č. </w:t>
            </w:r>
            <w:r w:rsidRPr="005212E3">
              <w:rPr>
                <w:rFonts w:cs="Calibri"/>
                <w:szCs w:val="20"/>
                <w:highlight w:val="yellow"/>
              </w:rPr>
              <w:t>159/2006 Sb., o střetu zájmů</w:t>
            </w:r>
            <w:r w:rsidR="0029480C">
              <w:rPr>
                <w:rFonts w:cs="Calibri"/>
                <w:szCs w:val="20"/>
                <w:highlight w:val="yellow"/>
              </w:rPr>
              <w:t xml:space="preserve"> – za tímto účelem si stáhl </w:t>
            </w:r>
            <w:r w:rsidRPr="005212E3">
              <w:rPr>
                <w:rFonts w:cs="Calibri"/>
                <w:szCs w:val="20"/>
                <w:highlight w:val="yellow"/>
              </w:rPr>
              <w:t>výpis z evidence skutečných majitelů.</w:t>
            </w:r>
          </w:p>
          <w:p w14:paraId="43D281C9" w14:textId="5A573348" w:rsidR="00546D39" w:rsidRPr="0037724A" w:rsidRDefault="00546D39" w:rsidP="00F60B10">
            <w:p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EE0000"/>
                <w:szCs w:val="24"/>
                <w:highlight w:val="yellow"/>
              </w:rPr>
              <w:t xml:space="preserve">Varianta A: 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Dodavatel </w:t>
            </w:r>
            <w:r w:rsid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v nabídce uvedl, že 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provede zakázku vlastní kapacitou.</w:t>
            </w:r>
          </w:p>
          <w:p w14:paraId="7DC9E777" w14:textId="065E1925" w:rsidR="00546D39" w:rsidRPr="0037724A" w:rsidRDefault="00546D39" w:rsidP="00F60B10">
            <w:p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37724A">
              <w:rPr>
                <w:rFonts w:cs="Calibri"/>
                <w:color w:val="EE0000"/>
                <w:szCs w:val="24"/>
                <w:highlight w:val="yellow"/>
              </w:rPr>
              <w:t xml:space="preserve">Varianta B: 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Dodavatel </w:t>
            </w:r>
            <w:r w:rsid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v nabídce uvedl, že </w:t>
            </w:r>
            <w:r w:rsidRPr="0037724A">
              <w:rPr>
                <w:rFonts w:cs="Calibri"/>
                <w:color w:val="000000" w:themeColor="text1"/>
                <w:szCs w:val="24"/>
                <w:highlight w:val="yellow"/>
              </w:rPr>
              <w:t>provede zakázku ve spolupráci s níže uvedenými poddodavateli:</w:t>
            </w:r>
          </w:p>
          <w:p w14:paraId="45C1AC34" w14:textId="7297CC18" w:rsidR="0037724A" w:rsidRPr="00703CBB" w:rsidRDefault="005212E3" w:rsidP="0037724A">
            <w:pPr>
              <w:spacing w:line="276" w:lineRule="auto"/>
              <w:rPr>
                <w:rFonts w:cs="Calibri"/>
                <w:color w:val="000000" w:themeColor="text1"/>
                <w:szCs w:val="24"/>
                <w:highlight w:val="yellow"/>
              </w:rPr>
            </w:pPr>
            <w:r w:rsidRPr="005212E3">
              <w:rPr>
                <w:rFonts w:cs="Calibri"/>
                <w:color w:val="EE0000"/>
                <w:szCs w:val="24"/>
                <w:highlight w:val="yellow"/>
              </w:rPr>
              <w:t xml:space="preserve">Varianta objasnění/doplnění nabídky: </w:t>
            </w:r>
            <w:r w:rsidR="0037724A">
              <w:rPr>
                <w:rFonts w:cs="Calibri"/>
                <w:color w:val="000000" w:themeColor="text1"/>
                <w:szCs w:val="24"/>
                <w:highlight w:val="yellow"/>
              </w:rPr>
              <w:t>Zadavatel požádal dodavatele o objasnění nabídky ve vztahu k …………</w:t>
            </w:r>
            <w:proofErr w:type="gramStart"/>
            <w:r w:rsidR="0037724A">
              <w:rPr>
                <w:rFonts w:cs="Calibri"/>
                <w:color w:val="000000" w:themeColor="text1"/>
                <w:szCs w:val="24"/>
                <w:highlight w:val="yellow"/>
              </w:rPr>
              <w:t>….. Dodavatel</w:t>
            </w:r>
            <w:proofErr w:type="gramEnd"/>
            <w:r w:rsidR="0037724A">
              <w:rPr>
                <w:rFonts w:cs="Calibri"/>
                <w:color w:val="000000" w:themeColor="text1"/>
                <w:szCs w:val="24"/>
                <w:highlight w:val="yellow"/>
              </w:rPr>
              <w:t xml:space="preserve"> na tuto žádost ve stanovené lhůtě odpověděl a objasnil, že …………. Zadavatel toto objasnění přijal jako dostatečné.</w:t>
            </w:r>
          </w:p>
        </w:tc>
      </w:tr>
    </w:tbl>
    <w:p w14:paraId="1A0B0FCA" w14:textId="77777777" w:rsidR="00CC4EE5" w:rsidRDefault="00CC4EE5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39FF2097" w14:textId="77777777" w:rsidR="00546D39" w:rsidRPr="001C5274" w:rsidRDefault="00546D39" w:rsidP="001C5274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sz w:val="24"/>
          <w:szCs w:val="24"/>
          <w:lang w:eastAsia="cs-CZ"/>
        </w:rPr>
      </w:pPr>
      <w:r w:rsidRPr="001C5274">
        <w:rPr>
          <w:rFonts w:eastAsia="Times New Roman" w:cs="Calibri"/>
          <w:b/>
          <w:sz w:val="24"/>
          <w:szCs w:val="24"/>
          <w:lang w:eastAsia="cs-CZ"/>
        </w:rPr>
        <w:t>DOPORUČENÍ</w:t>
      </w:r>
    </w:p>
    <w:p w14:paraId="0B921202" w14:textId="55852CD5" w:rsidR="00546D39" w:rsidRDefault="00966379" w:rsidP="00546D39">
      <w:pPr>
        <w:rPr>
          <w:lang w:eastAsia="cs-CZ"/>
        </w:rPr>
      </w:pPr>
      <w:r w:rsidRPr="00966379">
        <w:rPr>
          <w:color w:val="EE0000"/>
          <w:lang w:eastAsia="cs-CZ"/>
        </w:rPr>
        <w:t>Varianta A:</w:t>
      </w:r>
      <w:r>
        <w:rPr>
          <w:color w:val="000000" w:themeColor="text1"/>
          <w:lang w:eastAsia="cs-CZ"/>
        </w:rPr>
        <w:t xml:space="preserve"> </w:t>
      </w:r>
      <w:r w:rsidR="00546D39" w:rsidRPr="00DE26B9">
        <w:rPr>
          <w:color w:val="000000" w:themeColor="text1"/>
          <w:lang w:eastAsia="cs-CZ"/>
        </w:rPr>
        <w:t xml:space="preserve">Pověřené osoby doporučují zadavateli, aby rozhodl o výběru </w:t>
      </w:r>
      <w:r w:rsidR="00546D39">
        <w:rPr>
          <w:color w:val="000000" w:themeColor="text1"/>
          <w:lang w:eastAsia="cs-CZ"/>
        </w:rPr>
        <w:t xml:space="preserve">dodavatele </w:t>
      </w:r>
      <w:r w:rsidR="00546D39" w:rsidRPr="00966379">
        <w:rPr>
          <w:b/>
          <w:highlight w:val="yellow"/>
          <w:lang w:eastAsia="cs-CZ"/>
        </w:rPr>
        <w:t>……………………….</w:t>
      </w:r>
      <w:r w:rsidR="00546D39" w:rsidRPr="00966379">
        <w:rPr>
          <w:highlight w:val="yellow"/>
          <w:lang w:eastAsia="cs-CZ"/>
        </w:rPr>
        <w:t>,</w:t>
      </w:r>
      <w:r w:rsidR="00546D39">
        <w:rPr>
          <w:lang w:eastAsia="cs-CZ"/>
        </w:rPr>
        <w:t xml:space="preserve"> IČO: </w:t>
      </w:r>
      <w:r w:rsidR="00546D39" w:rsidRPr="00966379">
        <w:rPr>
          <w:highlight w:val="yellow"/>
          <w:lang w:eastAsia="cs-CZ"/>
        </w:rPr>
        <w:t>…………………,</w:t>
      </w:r>
      <w:r w:rsidR="00546D39">
        <w:rPr>
          <w:lang w:eastAsia="cs-CZ"/>
        </w:rPr>
        <w:t xml:space="preserve"> se</w:t>
      </w:r>
      <w:r w:rsidR="00BF6716">
        <w:rPr>
          <w:lang w:eastAsia="cs-CZ"/>
        </w:rPr>
        <w:t> </w:t>
      </w:r>
      <w:r w:rsidR="00546D39">
        <w:rPr>
          <w:lang w:eastAsia="cs-CZ"/>
        </w:rPr>
        <w:t xml:space="preserve">sídlem </w:t>
      </w:r>
      <w:r w:rsidR="00546D39" w:rsidRPr="00966379">
        <w:rPr>
          <w:highlight w:val="yellow"/>
          <w:lang w:eastAsia="cs-CZ"/>
        </w:rPr>
        <w:t>………………………….,</w:t>
      </w:r>
      <w:r w:rsidR="00546D39">
        <w:rPr>
          <w:lang w:eastAsia="cs-CZ"/>
        </w:rPr>
        <w:t xml:space="preserve"> který předložil </w:t>
      </w:r>
      <w:r w:rsidRPr="00966379">
        <w:rPr>
          <w:shd w:val="clear" w:color="auto" w:fill="FFFF00"/>
          <w:lang w:eastAsia="cs-CZ"/>
        </w:rPr>
        <w:t>nabídku s nejnižší nabídkovou cenou/</w:t>
      </w:r>
      <w:r w:rsidR="00546D39" w:rsidRPr="00966379">
        <w:rPr>
          <w:shd w:val="clear" w:color="auto" w:fill="FFFF00"/>
          <w:lang w:eastAsia="cs-CZ"/>
        </w:rPr>
        <w:t xml:space="preserve">ekonomicky nejvýhodnější nabídku </w:t>
      </w:r>
      <w:r w:rsidR="00546D39">
        <w:rPr>
          <w:lang w:eastAsia="cs-CZ"/>
        </w:rPr>
        <w:t>ze všech účastníků, a jeho nabídka vyhověla požadavkům zadavatele.</w:t>
      </w:r>
    </w:p>
    <w:p w14:paraId="7DC97F56" w14:textId="6455F862" w:rsidR="00546D39" w:rsidRDefault="00546D39" w:rsidP="00546D39">
      <w:pPr>
        <w:rPr>
          <w:lang w:eastAsia="cs-CZ"/>
        </w:rPr>
      </w:pPr>
      <w:r w:rsidRPr="00966379">
        <w:rPr>
          <w:color w:val="EE0000"/>
          <w:lang w:eastAsia="cs-CZ"/>
        </w:rPr>
        <w:t xml:space="preserve">Varianta B: </w:t>
      </w:r>
      <w:r w:rsidRPr="003C4715">
        <w:rPr>
          <w:lang w:eastAsia="cs-CZ"/>
        </w:rPr>
        <w:t xml:space="preserve">Pověřené osoby doporučují zadavateli, aby rozhodl o </w:t>
      </w:r>
      <w:r w:rsidRPr="00966379">
        <w:rPr>
          <w:highlight w:val="yellow"/>
          <w:lang w:eastAsia="cs-CZ"/>
        </w:rPr>
        <w:t>vyloučení dodavatele</w:t>
      </w:r>
      <w:r w:rsidR="00DB45EB" w:rsidRPr="00966379">
        <w:rPr>
          <w:highlight w:val="yellow"/>
          <w:lang w:eastAsia="cs-CZ"/>
        </w:rPr>
        <w:t>/vyřazení nabídky dodavatele</w:t>
      </w:r>
      <w:r w:rsidRPr="00966379">
        <w:rPr>
          <w:highlight w:val="yellow"/>
          <w:lang w:eastAsia="cs-CZ"/>
        </w:rPr>
        <w:t xml:space="preserve"> …………………, IČO: ………………., se sídlem …………………….,</w:t>
      </w:r>
      <w:r w:rsidRPr="003C4715">
        <w:rPr>
          <w:lang w:eastAsia="cs-CZ"/>
        </w:rPr>
        <w:t xml:space="preserve"> protože </w:t>
      </w:r>
      <w:r w:rsidRPr="004A59B4">
        <w:rPr>
          <w:highlight w:val="yellow"/>
          <w:lang w:eastAsia="cs-CZ"/>
        </w:rPr>
        <w:t>údaje/doklady předložené v nabídce nesplňují zadávací podmínky</w:t>
      </w:r>
      <w:r w:rsidRPr="003C4715">
        <w:rPr>
          <w:lang w:eastAsia="cs-CZ"/>
        </w:rPr>
        <w:t>.</w:t>
      </w:r>
    </w:p>
    <w:p w14:paraId="3626F151" w14:textId="77777777" w:rsidR="00546D39" w:rsidRDefault="00546D39" w:rsidP="00546D39">
      <w:r w:rsidRPr="00966379">
        <w:rPr>
          <w:color w:val="EE0000"/>
          <w:lang w:eastAsia="cs-CZ"/>
        </w:rPr>
        <w:t xml:space="preserve">Varianta C: </w:t>
      </w:r>
      <w:r w:rsidRPr="00966379">
        <w:rPr>
          <w:lang w:eastAsia="cs-CZ"/>
        </w:rPr>
        <w:t xml:space="preserve">Pověřené </w:t>
      </w:r>
      <w:r w:rsidRPr="003C4715">
        <w:rPr>
          <w:lang w:eastAsia="cs-CZ"/>
        </w:rPr>
        <w:t>osoby doporučují zadavateli, aby rozhodl o</w:t>
      </w:r>
      <w:r>
        <w:rPr>
          <w:lang w:eastAsia="cs-CZ"/>
        </w:rPr>
        <w:t xml:space="preserve"> </w:t>
      </w:r>
      <w:r w:rsidRPr="00D56817">
        <w:rPr>
          <w:lang w:eastAsia="cs-CZ"/>
        </w:rPr>
        <w:t xml:space="preserve">zrušení poptávkového řízení, protože </w:t>
      </w:r>
      <w:r w:rsidRPr="00966379">
        <w:rPr>
          <w:highlight w:val="yellow"/>
          <w:lang w:eastAsia="cs-CZ"/>
        </w:rPr>
        <w:t>…………</w:t>
      </w:r>
      <w:proofErr w:type="gramStart"/>
      <w:r w:rsidRPr="00966379">
        <w:rPr>
          <w:highlight w:val="yellow"/>
          <w:lang w:eastAsia="cs-CZ"/>
        </w:rPr>
        <w:t>…..</w:t>
      </w:r>
      <w:proofErr w:type="gramEnd"/>
    </w:p>
    <w:p w14:paraId="39BB0116" w14:textId="77777777" w:rsidR="00546D39" w:rsidRPr="002137C2" w:rsidRDefault="00546D39" w:rsidP="00B362DD">
      <w:pPr>
        <w:pStyle w:val="Odstavecseseznamem"/>
        <w:numPr>
          <w:ilvl w:val="0"/>
          <w:numId w:val="1"/>
        </w:numPr>
        <w:spacing w:before="120"/>
        <w:ind w:left="720" w:hanging="360"/>
        <w:rPr>
          <w:rFonts w:eastAsia="Times New Roman" w:cs="Calibri"/>
          <w:b/>
          <w:color w:val="EE0000"/>
          <w:sz w:val="24"/>
          <w:szCs w:val="24"/>
          <w:lang w:eastAsia="cs-CZ"/>
        </w:rPr>
      </w:pPr>
      <w:r w:rsidRPr="002137C2">
        <w:rPr>
          <w:rFonts w:eastAsia="Times New Roman" w:cs="Calibri"/>
          <w:b/>
          <w:color w:val="EE0000"/>
          <w:sz w:val="24"/>
          <w:szCs w:val="24"/>
          <w:lang w:eastAsia="cs-CZ"/>
        </w:rPr>
        <w:t xml:space="preserve">ODŮVODNĚNÍ ZRUŠENÍ POPTÁVKOVÉHO </w:t>
      </w:r>
      <w:commentRangeStart w:id="11"/>
      <w:r w:rsidRPr="002137C2">
        <w:rPr>
          <w:rFonts w:eastAsia="Times New Roman" w:cs="Calibri"/>
          <w:b/>
          <w:color w:val="EE0000"/>
          <w:sz w:val="24"/>
          <w:szCs w:val="24"/>
          <w:lang w:eastAsia="cs-CZ"/>
        </w:rPr>
        <w:t>ŘÍZENÍ</w:t>
      </w:r>
      <w:commentRangeEnd w:id="11"/>
      <w:r w:rsidR="002137C2" w:rsidRPr="002137C2">
        <w:rPr>
          <w:rStyle w:val="Odkaznakoment"/>
          <w:rFonts w:ascii="Cambria" w:eastAsia="Cambria" w:hAnsi="Cambria" w:cs="Times New Roman"/>
          <w:color w:val="EE0000"/>
        </w:rPr>
        <w:commentReference w:id="11"/>
      </w:r>
    </w:p>
    <w:p w14:paraId="56257C89" w14:textId="53038483" w:rsidR="00546D39" w:rsidRPr="008E301A" w:rsidRDefault="002137C2" w:rsidP="008E301A">
      <w:pPr>
        <w:rPr>
          <w:highlight w:val="green"/>
          <w:lang w:eastAsia="cs-CZ"/>
        </w:rPr>
      </w:pPr>
      <w:r w:rsidRPr="00966379">
        <w:rPr>
          <w:color w:val="EE0000"/>
          <w:lang w:eastAsia="cs-CZ"/>
        </w:rPr>
        <w:t>Varianta A:</w:t>
      </w:r>
      <w:r>
        <w:rPr>
          <w:color w:val="000000" w:themeColor="text1"/>
          <w:lang w:eastAsia="cs-CZ"/>
        </w:rPr>
        <w:t xml:space="preserve"> </w:t>
      </w:r>
      <w:r w:rsidR="00546D39" w:rsidRPr="002137C2">
        <w:rPr>
          <w:lang w:eastAsia="cs-CZ"/>
        </w:rPr>
        <w:t>Poptávkové řízení bude zrušeno, neboť nebyly podány žádné nabídky.</w:t>
      </w:r>
    </w:p>
    <w:p w14:paraId="41AFC84C" w14:textId="54587279" w:rsidR="00546D39" w:rsidRPr="002137C2" w:rsidRDefault="002137C2" w:rsidP="002137C2">
      <w:pPr>
        <w:spacing w:after="160" w:line="276" w:lineRule="auto"/>
        <w:rPr>
          <w:rFonts w:eastAsia="Times New Roman" w:cs="Calibri"/>
          <w:lang w:eastAsia="cs-CZ"/>
        </w:rPr>
      </w:pPr>
      <w:r w:rsidRPr="00966379">
        <w:rPr>
          <w:color w:val="EE0000"/>
          <w:lang w:eastAsia="cs-CZ"/>
        </w:rPr>
        <w:t xml:space="preserve">Varianta B: </w:t>
      </w:r>
      <w:r w:rsidR="00546D39" w:rsidRPr="002137C2">
        <w:rPr>
          <w:rFonts w:eastAsia="Times New Roman" w:cs="Calibri"/>
          <w:lang w:eastAsia="cs-CZ"/>
        </w:rPr>
        <w:t xml:space="preserve">Poptávkové řízení bude zrušeno, neboť </w:t>
      </w:r>
      <w:r w:rsidR="00546D39" w:rsidRPr="002137C2">
        <w:t>vybranému dodavateli zanikla po vyloučení účast.</w:t>
      </w:r>
    </w:p>
    <w:p w14:paraId="0FA3E0CE" w14:textId="251014D7" w:rsidR="00546D39" w:rsidRPr="002137C2" w:rsidRDefault="002137C2" w:rsidP="002137C2">
      <w:pPr>
        <w:spacing w:after="160" w:line="276" w:lineRule="auto"/>
        <w:rPr>
          <w:rFonts w:eastAsia="Times New Roman" w:cs="Calibri"/>
          <w:lang w:eastAsia="cs-CZ"/>
        </w:rPr>
      </w:pPr>
      <w:r w:rsidRPr="00966379">
        <w:rPr>
          <w:color w:val="EE0000"/>
          <w:lang w:eastAsia="cs-CZ"/>
        </w:rPr>
        <w:t xml:space="preserve">Varianta </w:t>
      </w:r>
      <w:r>
        <w:rPr>
          <w:color w:val="EE0000"/>
          <w:lang w:eastAsia="cs-CZ"/>
        </w:rPr>
        <w:t>C</w:t>
      </w:r>
      <w:r w:rsidRPr="00966379">
        <w:rPr>
          <w:color w:val="EE0000"/>
          <w:lang w:eastAsia="cs-CZ"/>
        </w:rPr>
        <w:t xml:space="preserve">: </w:t>
      </w:r>
      <w:r w:rsidR="00546D39" w:rsidRPr="002137C2">
        <w:rPr>
          <w:rFonts w:eastAsia="Times New Roman" w:cs="Calibri"/>
          <w:lang w:eastAsia="cs-CZ"/>
        </w:rPr>
        <w:t xml:space="preserve">Poptávkové řízení bude zrušeno, neboť </w:t>
      </w:r>
      <w:r w:rsidR="00546D39" w:rsidRPr="002137C2">
        <w:t>odpadly důvody pro pokračování v poptávkovém řízení v důsledku podstatné změny okolností, která nastala po zahájení poptávkového řízení a kterou zadavatel jednající s řádnou péčí nemohl předvídat a ani ji nezpůsobil.</w:t>
      </w:r>
    </w:p>
    <w:p w14:paraId="1CF40678" w14:textId="26384A77" w:rsidR="00546D39" w:rsidRPr="002137C2" w:rsidRDefault="002137C2" w:rsidP="002137C2">
      <w:pPr>
        <w:spacing w:after="160" w:line="276" w:lineRule="auto"/>
        <w:rPr>
          <w:rFonts w:eastAsia="Times New Roman" w:cs="Calibri"/>
          <w:lang w:eastAsia="cs-CZ"/>
        </w:rPr>
      </w:pPr>
      <w:r w:rsidRPr="00966379">
        <w:rPr>
          <w:color w:val="EE0000"/>
          <w:lang w:eastAsia="cs-CZ"/>
        </w:rPr>
        <w:t xml:space="preserve">Varianta </w:t>
      </w:r>
      <w:r>
        <w:rPr>
          <w:color w:val="EE0000"/>
          <w:lang w:eastAsia="cs-CZ"/>
        </w:rPr>
        <w:t>D</w:t>
      </w:r>
      <w:r w:rsidRPr="00966379">
        <w:rPr>
          <w:color w:val="EE0000"/>
          <w:lang w:eastAsia="cs-CZ"/>
        </w:rPr>
        <w:t xml:space="preserve">: </w:t>
      </w:r>
      <w:r w:rsidR="00546D39" w:rsidRPr="002137C2">
        <w:rPr>
          <w:rFonts w:eastAsia="Times New Roman" w:cs="Calibri"/>
          <w:lang w:eastAsia="cs-CZ"/>
        </w:rPr>
        <w:t xml:space="preserve">Poptávkové řízení bude zrušeno, neboť </w:t>
      </w:r>
      <w:r w:rsidR="00546D39" w:rsidRPr="002137C2">
        <w:t>v průběhu poptávkového řízení se vyskytly důvody hodné zvláštního zřetele, včetně důvodů ekonomických, pro které nelze po zadavateli požadovat, aby v zadávacím řízení pokračoval, bez ohledu na to, zda tyto důvody zadavatel způsobil či nikoliv.</w:t>
      </w:r>
    </w:p>
    <w:p w14:paraId="58A8F5F2" w14:textId="726AA359" w:rsidR="00546D39" w:rsidRPr="002137C2" w:rsidRDefault="002137C2" w:rsidP="002137C2">
      <w:pPr>
        <w:spacing w:after="160" w:line="276" w:lineRule="auto"/>
        <w:rPr>
          <w:rFonts w:eastAsia="Times New Roman" w:cs="Calibri"/>
          <w:lang w:eastAsia="cs-CZ"/>
        </w:rPr>
      </w:pPr>
      <w:r w:rsidRPr="00966379">
        <w:rPr>
          <w:color w:val="EE0000"/>
          <w:lang w:eastAsia="cs-CZ"/>
        </w:rPr>
        <w:t xml:space="preserve">Varianta </w:t>
      </w:r>
      <w:r>
        <w:rPr>
          <w:color w:val="EE0000"/>
          <w:lang w:eastAsia="cs-CZ"/>
        </w:rPr>
        <w:t>E</w:t>
      </w:r>
      <w:r w:rsidRPr="00966379">
        <w:rPr>
          <w:color w:val="EE0000"/>
          <w:lang w:eastAsia="cs-CZ"/>
        </w:rPr>
        <w:t xml:space="preserve">: </w:t>
      </w:r>
      <w:r w:rsidR="00546D39" w:rsidRPr="002137C2">
        <w:rPr>
          <w:rFonts w:eastAsia="Times New Roman" w:cs="Calibri"/>
          <w:lang w:eastAsia="cs-CZ"/>
        </w:rPr>
        <w:t xml:space="preserve">Poptávkové řízení bude zrušeno, neboť </w:t>
      </w:r>
      <w:r w:rsidR="00546D39" w:rsidRPr="002137C2">
        <w:t>zadavatel neobdržel dotaci, z níž měla být veřejná zakázka zcela nebo částečně uhrazena.</w:t>
      </w:r>
    </w:p>
    <w:p w14:paraId="18BE02D3" w14:textId="2ED5FD08" w:rsidR="00296611" w:rsidRPr="00BA6A30" w:rsidRDefault="00296611" w:rsidP="00296611">
      <w:pPr>
        <w:spacing w:after="0"/>
        <w:rPr>
          <w:rFonts w:eastAsia="Times New Roman" w:cs="Times New Roman"/>
          <w:b/>
          <w:bCs/>
          <w:sz w:val="24"/>
          <w:szCs w:val="24"/>
          <w:lang w:eastAsia="cs-CZ"/>
        </w:rPr>
      </w:pPr>
      <w:r w:rsidRPr="00BA6A30">
        <w:rPr>
          <w:rFonts w:eastAsia="Times New Roman" w:cs="Times New Roman"/>
          <w:b/>
          <w:bCs/>
          <w:sz w:val="24"/>
          <w:szCs w:val="24"/>
          <w:lang w:eastAsia="cs-CZ"/>
        </w:rPr>
        <w:t>Osoby pověřené hodnocením:</w:t>
      </w:r>
    </w:p>
    <w:p w14:paraId="4C7F19EA" w14:textId="77777777" w:rsidR="00296611" w:rsidRPr="006E286A" w:rsidRDefault="00296611" w:rsidP="00296611">
      <w:pPr>
        <w:spacing w:after="0"/>
        <w:rPr>
          <w:rFonts w:eastAsia="Times New Roman" w:cs="Calibri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3"/>
        <w:gridCol w:w="3128"/>
        <w:gridCol w:w="2230"/>
        <w:gridCol w:w="1633"/>
        <w:gridCol w:w="2310"/>
      </w:tblGrid>
      <w:tr w:rsidR="00296611" w:rsidRPr="002A5BBE" w14:paraId="6E253246" w14:textId="77777777" w:rsidTr="002E571F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207DD" w14:textId="77777777" w:rsidR="00296611" w:rsidRPr="002A5BBE" w:rsidRDefault="00296611" w:rsidP="002E571F">
            <w:pPr>
              <w:spacing w:line="259" w:lineRule="auto"/>
            </w:pP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14:paraId="25C48BAB" w14:textId="77777777" w:rsidR="00296611" w:rsidRPr="002A5BBE" w:rsidRDefault="00296611" w:rsidP="002E571F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Jméno, příjmení</w:t>
            </w:r>
          </w:p>
        </w:tc>
        <w:tc>
          <w:tcPr>
            <w:tcW w:w="2293" w:type="dxa"/>
            <w:shd w:val="clear" w:color="auto" w:fill="BFBFBF" w:themeFill="background1" w:themeFillShade="BF"/>
            <w:vAlign w:val="center"/>
          </w:tcPr>
          <w:p w14:paraId="002EE58F" w14:textId="77777777" w:rsidR="00296611" w:rsidRPr="002A5BBE" w:rsidRDefault="00296611" w:rsidP="002E571F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Funkce, organizace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14:paraId="22294889" w14:textId="77777777" w:rsidR="00296611" w:rsidRPr="002A5BBE" w:rsidRDefault="00296611" w:rsidP="002E571F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Datum podpisu</w:t>
            </w:r>
          </w:p>
        </w:tc>
        <w:tc>
          <w:tcPr>
            <w:tcW w:w="2402" w:type="dxa"/>
            <w:shd w:val="clear" w:color="auto" w:fill="BFBFBF" w:themeFill="background1" w:themeFillShade="BF"/>
            <w:vAlign w:val="center"/>
          </w:tcPr>
          <w:p w14:paraId="24D08258" w14:textId="77777777" w:rsidR="00296611" w:rsidRPr="002A5BBE" w:rsidRDefault="00296611" w:rsidP="002E571F">
            <w:pPr>
              <w:spacing w:line="259" w:lineRule="auto"/>
              <w:jc w:val="center"/>
              <w:rPr>
                <w:b/>
                <w:i/>
              </w:rPr>
            </w:pPr>
            <w:r w:rsidRPr="002A5BBE">
              <w:rPr>
                <w:b/>
                <w:i/>
              </w:rPr>
              <w:t>Podpis</w:t>
            </w:r>
          </w:p>
        </w:tc>
      </w:tr>
      <w:tr w:rsidR="00296611" w:rsidRPr="002A5BBE" w14:paraId="62223351" w14:textId="77777777" w:rsidTr="002E571F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4068C23" w14:textId="77777777" w:rsidR="00296611" w:rsidRPr="002A5BBE" w:rsidRDefault="00296611" w:rsidP="002E571F">
            <w:pPr>
              <w:spacing w:line="259" w:lineRule="auto"/>
              <w:jc w:val="center"/>
            </w:pPr>
            <w:r w:rsidRPr="002A5BBE">
              <w:t>1.</w:t>
            </w:r>
          </w:p>
        </w:tc>
        <w:tc>
          <w:tcPr>
            <w:tcW w:w="3261" w:type="dxa"/>
            <w:vAlign w:val="center"/>
          </w:tcPr>
          <w:p w14:paraId="2A3AD2FD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2DBCF732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45641759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2BE09789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</w:tr>
      <w:tr w:rsidR="00296611" w:rsidRPr="002A5BBE" w14:paraId="4168A054" w14:textId="77777777" w:rsidTr="002E571F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5178E61" w14:textId="77777777" w:rsidR="00296611" w:rsidRPr="002A5BBE" w:rsidRDefault="00296611" w:rsidP="002E571F">
            <w:pPr>
              <w:spacing w:line="259" w:lineRule="auto"/>
              <w:jc w:val="center"/>
            </w:pPr>
            <w:r w:rsidRPr="002A5BBE">
              <w:t>2.</w:t>
            </w:r>
          </w:p>
        </w:tc>
        <w:tc>
          <w:tcPr>
            <w:tcW w:w="3261" w:type="dxa"/>
            <w:vAlign w:val="center"/>
          </w:tcPr>
          <w:p w14:paraId="03BE04EC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2BCF7181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50423C4D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18103908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</w:tr>
      <w:tr w:rsidR="00296611" w:rsidRPr="002A5BBE" w14:paraId="1A8D5F03" w14:textId="77777777" w:rsidTr="002E571F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5DB87BC" w14:textId="77777777" w:rsidR="00296611" w:rsidRPr="002A5BBE" w:rsidRDefault="00296611" w:rsidP="002E571F">
            <w:pPr>
              <w:spacing w:line="259" w:lineRule="auto"/>
              <w:jc w:val="center"/>
            </w:pPr>
            <w:r w:rsidRPr="002A5BBE">
              <w:t>3.</w:t>
            </w:r>
          </w:p>
        </w:tc>
        <w:tc>
          <w:tcPr>
            <w:tcW w:w="3261" w:type="dxa"/>
            <w:vAlign w:val="center"/>
          </w:tcPr>
          <w:p w14:paraId="31F3339B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5A0F81E5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1FF71E10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6649068E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</w:tr>
      <w:tr w:rsidR="00296611" w:rsidRPr="002A5BBE" w14:paraId="34A59105" w14:textId="77777777" w:rsidTr="002E571F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C82BF5F" w14:textId="77777777" w:rsidR="00296611" w:rsidRPr="002A5BBE" w:rsidRDefault="00296611" w:rsidP="002E571F">
            <w:pPr>
              <w:spacing w:line="259" w:lineRule="auto"/>
              <w:jc w:val="center"/>
            </w:pPr>
            <w:r w:rsidRPr="002A5BBE">
              <w:t>4.</w:t>
            </w:r>
          </w:p>
        </w:tc>
        <w:tc>
          <w:tcPr>
            <w:tcW w:w="3261" w:type="dxa"/>
            <w:vAlign w:val="center"/>
          </w:tcPr>
          <w:p w14:paraId="7EF46BB6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01D51AE9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6775FE6F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34AEE575" w14:textId="77777777" w:rsidR="00296611" w:rsidRPr="002A5BBE" w:rsidRDefault="00296611" w:rsidP="002E571F">
            <w:pPr>
              <w:spacing w:line="259" w:lineRule="auto"/>
              <w:jc w:val="center"/>
            </w:pPr>
          </w:p>
        </w:tc>
      </w:tr>
      <w:tr w:rsidR="00296611" w:rsidRPr="002A5BBE" w14:paraId="1CEAA70E" w14:textId="77777777" w:rsidTr="002E571F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4EB94CA6" w14:textId="77777777" w:rsidR="00296611" w:rsidRPr="002A5BBE" w:rsidRDefault="00296611" w:rsidP="002E571F">
            <w:pPr>
              <w:jc w:val="center"/>
            </w:pPr>
            <w:r>
              <w:t>5.</w:t>
            </w:r>
          </w:p>
        </w:tc>
        <w:tc>
          <w:tcPr>
            <w:tcW w:w="3261" w:type="dxa"/>
            <w:vAlign w:val="center"/>
          </w:tcPr>
          <w:p w14:paraId="35BE625C" w14:textId="77777777" w:rsidR="00296611" w:rsidRPr="002A5BBE" w:rsidRDefault="00296611" w:rsidP="002E571F">
            <w:pPr>
              <w:jc w:val="center"/>
            </w:pPr>
          </w:p>
        </w:tc>
        <w:tc>
          <w:tcPr>
            <w:tcW w:w="2293" w:type="dxa"/>
            <w:vAlign w:val="center"/>
          </w:tcPr>
          <w:p w14:paraId="63D02608" w14:textId="77777777" w:rsidR="00296611" w:rsidRPr="002A5BBE" w:rsidRDefault="00296611" w:rsidP="002E571F">
            <w:pPr>
              <w:jc w:val="center"/>
            </w:pPr>
          </w:p>
        </w:tc>
        <w:tc>
          <w:tcPr>
            <w:tcW w:w="1676" w:type="dxa"/>
            <w:vAlign w:val="center"/>
          </w:tcPr>
          <w:p w14:paraId="434FED1A" w14:textId="77777777" w:rsidR="00296611" w:rsidRPr="002A5BBE" w:rsidRDefault="00296611" w:rsidP="002E571F">
            <w:pPr>
              <w:jc w:val="center"/>
            </w:pPr>
          </w:p>
        </w:tc>
        <w:tc>
          <w:tcPr>
            <w:tcW w:w="2402" w:type="dxa"/>
            <w:vAlign w:val="center"/>
          </w:tcPr>
          <w:p w14:paraId="6C47E35F" w14:textId="77777777" w:rsidR="00296611" w:rsidRPr="002A5BBE" w:rsidRDefault="00296611" w:rsidP="002E571F">
            <w:pPr>
              <w:jc w:val="center"/>
            </w:pPr>
          </w:p>
        </w:tc>
      </w:tr>
    </w:tbl>
    <w:p w14:paraId="71177B28" w14:textId="77777777" w:rsidR="00296611" w:rsidRPr="00341DDF" w:rsidRDefault="00296611" w:rsidP="00296611">
      <w:pPr>
        <w:spacing w:before="240" w:after="400" w:line="384" w:lineRule="auto"/>
      </w:pPr>
    </w:p>
    <w:p w14:paraId="6D03C139" w14:textId="77777777" w:rsidR="00CC4EE5" w:rsidRDefault="00CC4EE5" w:rsidP="00296611">
      <w:pPr>
        <w:spacing w:before="120" w:after="0"/>
        <w:rPr>
          <w:i/>
        </w:rPr>
      </w:pPr>
    </w:p>
    <w:sectPr w:rsidR="00CC4EE5" w:rsidSect="00B210C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NPK" w:date="2025-10-24T11:57:00Z" w:initials="CNPK">
    <w:p w14:paraId="7B8C5D15" w14:textId="77777777" w:rsidR="00E84DCB" w:rsidRDefault="00E84DCB" w:rsidP="00E84DCB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2" w:author="CNPK" w:date="2025-10-31T10:16:00Z" w:initials="CNPK">
    <w:p w14:paraId="3BEC0C4A" w14:textId="77777777" w:rsidR="004C4EF0" w:rsidRDefault="00E84DCB" w:rsidP="004C4EF0">
      <w:pPr>
        <w:pStyle w:val="Textkomente"/>
        <w:jc w:val="left"/>
      </w:pPr>
      <w:r>
        <w:rPr>
          <w:rStyle w:val="Odkaznakoment"/>
        </w:rPr>
        <w:annotationRef/>
      </w:r>
      <w:r w:rsidR="004C4EF0">
        <w:t>Protokol o hodnocení - neveřejný dokument vytvářený nad rámec ZZVZ v dotovaných VZ (typicky z IROP), stačí založit do spisu.</w:t>
      </w:r>
    </w:p>
    <w:p w14:paraId="69A04E85" w14:textId="77777777" w:rsidR="004C4EF0" w:rsidRDefault="004C4EF0" w:rsidP="004C4EF0">
      <w:pPr>
        <w:pStyle w:val="Textkomente"/>
        <w:jc w:val="left"/>
      </w:pPr>
    </w:p>
    <w:p w14:paraId="45F123C6" w14:textId="77777777" w:rsidR="004C4EF0" w:rsidRDefault="004C4EF0" w:rsidP="004C4EF0">
      <w:pPr>
        <w:pStyle w:val="Textkomente"/>
        <w:jc w:val="left"/>
      </w:pPr>
      <w:r>
        <w:t xml:space="preserve">Tento dokument je určen pro VZMR, </w:t>
      </w:r>
      <w:r>
        <w:rPr>
          <w:b/>
          <w:bCs/>
        </w:rPr>
        <w:t xml:space="preserve">jelikož v případě zákonných zakázek (PL/NL) postačí přidat do Zprávy o hodnocení nabídek </w:t>
      </w:r>
      <w:r>
        <w:t>oddíl „</w:t>
      </w:r>
      <w:r>
        <w:rPr>
          <w:i/>
          <w:iCs/>
        </w:rPr>
        <w:t>Účastníci vyzvaní k doplnění/objasnění nabídek</w:t>
      </w:r>
      <w:r>
        <w:t>“ a následující formulaci na začátek dokumentu:</w:t>
      </w:r>
    </w:p>
    <w:p w14:paraId="4EF64C81" w14:textId="77777777" w:rsidR="004C4EF0" w:rsidRDefault="004C4EF0" w:rsidP="004C4EF0">
      <w:pPr>
        <w:pStyle w:val="Textkomente"/>
        <w:jc w:val="left"/>
      </w:pPr>
      <w:r>
        <w:t>„</w:t>
      </w:r>
      <w:r>
        <w:rPr>
          <w:i/>
          <w:iCs/>
        </w:rPr>
        <w:t>Tato Zpráva o hodnocení nabídek je zároveň Protokolem o otevírání, posouzení a hodnocení nabídek dle pravidel operačního programu</w:t>
      </w:r>
      <w:r>
        <w:t>.“</w:t>
      </w:r>
    </w:p>
    <w:p w14:paraId="59E1C814" w14:textId="77777777" w:rsidR="004C4EF0" w:rsidRDefault="004C4EF0" w:rsidP="004C4EF0">
      <w:pPr>
        <w:pStyle w:val="Textkomente"/>
        <w:jc w:val="left"/>
      </w:pPr>
    </w:p>
    <w:p w14:paraId="2EF5910D" w14:textId="77777777" w:rsidR="004C4EF0" w:rsidRDefault="004C4EF0" w:rsidP="004C4EF0">
      <w:pPr>
        <w:pStyle w:val="Textkomente"/>
        <w:jc w:val="left"/>
      </w:pPr>
      <w:r>
        <w:rPr>
          <w:b/>
          <w:bCs/>
        </w:rPr>
        <w:t>Vždy je nutno zkontrolovat, zda se pravidla operačního programu nezměnila a nejsou tak požadovány další náležitosti</w:t>
      </w:r>
      <w:r>
        <w:t>.</w:t>
      </w:r>
    </w:p>
  </w:comment>
  <w:comment w:id="4" w:author="CNPK" w:date="2025-10-31T10:23:00Z" w:initials="CNPK">
    <w:p w14:paraId="688DB5B8" w14:textId="476F1E07" w:rsidR="00E95464" w:rsidRDefault="00E95464" w:rsidP="00E95464">
      <w:pPr>
        <w:pStyle w:val="Textkomente"/>
        <w:jc w:val="left"/>
      </w:pPr>
      <w:r>
        <w:rPr>
          <w:rStyle w:val="Odkaznakoment"/>
        </w:rPr>
        <w:annotationRef/>
      </w:r>
      <w:r>
        <w:t>Popsat postup zadavatele po otevírání nabídek dle skutečnosti.</w:t>
      </w:r>
    </w:p>
  </w:comment>
  <w:comment w:id="5" w:author="CNPK" w:date="2024-02-14T14:48:00Z" w:initials="CNPK">
    <w:p w14:paraId="23DB4A98" w14:textId="77777777" w:rsidR="004A59B4" w:rsidRDefault="00237920" w:rsidP="004A59B4">
      <w:pPr>
        <w:pStyle w:val="Textkomente"/>
        <w:jc w:val="left"/>
      </w:pPr>
      <w:r>
        <w:rPr>
          <w:rStyle w:val="Odkaznakoment"/>
        </w:rPr>
        <w:annotationRef/>
      </w:r>
      <w:r w:rsidR="004A59B4">
        <w:t>Podmínky dotačních orgánů mohou stanovit požadavek na vylučování účastníků.</w:t>
      </w:r>
    </w:p>
    <w:p w14:paraId="2EC96E4E" w14:textId="77777777" w:rsidR="004A59B4" w:rsidRDefault="004A59B4" w:rsidP="004A59B4">
      <w:pPr>
        <w:pStyle w:val="Textkomente"/>
        <w:jc w:val="left"/>
      </w:pPr>
    </w:p>
    <w:p w14:paraId="13C12562" w14:textId="77777777" w:rsidR="004A59B4" w:rsidRDefault="004A59B4" w:rsidP="004A59B4">
      <w:pPr>
        <w:pStyle w:val="Textkomente"/>
        <w:jc w:val="left"/>
      </w:pPr>
      <w:r>
        <w:t>U standartních VZMR stačí nabídky vyřadit a nevylučovat účastníky.</w:t>
      </w:r>
    </w:p>
  </w:comment>
  <w:comment w:id="6" w:author="CNPK" w:date="2025-10-31T10:45:00Z" w:initials="CNPK">
    <w:p w14:paraId="22968BF1" w14:textId="18CEF2F1" w:rsidR="006E66AF" w:rsidRDefault="006E66AF" w:rsidP="006E66AF">
      <w:pPr>
        <w:pStyle w:val="Textkomente"/>
        <w:jc w:val="left"/>
      </w:pPr>
      <w:r>
        <w:rPr>
          <w:rStyle w:val="Odkaznakoment"/>
        </w:rPr>
        <w:annotationRef/>
      </w:r>
      <w:r>
        <w:t xml:space="preserve">Případně: Dodavatel na tuto žádost neodpověděl./Odpověď dodavatele zadavatel vyhodnotil jako nedostatečnou, jelikož </w:t>
      </w:r>
      <w:r>
        <w:rPr>
          <w:highlight w:val="yellow"/>
        </w:rPr>
        <w:t xml:space="preserve">……… </w:t>
      </w:r>
      <w:r>
        <w:t>Zadavatel proto přistoupil k vyloučení účastníka/vyřazení nabídky účastníka.</w:t>
      </w:r>
    </w:p>
  </w:comment>
  <w:comment w:id="7" w:author="CNPK" w:date="2024-02-14T14:17:00Z" w:initials="CNPK">
    <w:p w14:paraId="53C6F1EE" w14:textId="77777777" w:rsidR="00E95464" w:rsidRDefault="00E21F59" w:rsidP="00E95464">
      <w:pPr>
        <w:pStyle w:val="Textkomente"/>
        <w:jc w:val="left"/>
      </w:pPr>
      <w:r>
        <w:rPr>
          <w:rStyle w:val="Odkaznakoment"/>
        </w:rPr>
        <w:annotationRef/>
      </w:r>
      <w:r w:rsidR="00E95464">
        <w:t>V souladu se zadávacími podmínkami</w:t>
      </w:r>
    </w:p>
  </w:comment>
  <w:comment w:id="8" w:author="CNPK" w:date="2024-02-14T14:17:00Z" w:initials="CNPK">
    <w:p w14:paraId="548E67AA" w14:textId="77777777" w:rsidR="000F3CE8" w:rsidRDefault="00E21F59" w:rsidP="000F3CE8">
      <w:pPr>
        <w:pStyle w:val="Textkomente"/>
        <w:jc w:val="left"/>
      </w:pPr>
      <w:r>
        <w:rPr>
          <w:rStyle w:val="Odkaznakoment"/>
        </w:rPr>
        <w:annotationRef/>
      </w:r>
      <w:r w:rsidR="000F3CE8">
        <w:t>Doplnit v souladu se zadávacími podmínkami</w:t>
      </w:r>
    </w:p>
  </w:comment>
  <w:comment w:id="9" w:author="CNPK" w:date="2025-10-31T10:27:00Z" w:initials="CNPK">
    <w:p w14:paraId="0D07CABD" w14:textId="77777777" w:rsidR="000F3CE8" w:rsidRDefault="000F3CE8" w:rsidP="000F3CE8">
      <w:pPr>
        <w:pStyle w:val="Textkomente"/>
        <w:jc w:val="left"/>
      </w:pPr>
      <w:r>
        <w:rPr>
          <w:rStyle w:val="Odkaznakoment"/>
        </w:rPr>
        <w:annotationRef/>
      </w:r>
      <w:r>
        <w:t>V případě VZ s více kritérii vhodně slovně hodnocení odůvodnit. Případně lze odkázat na přílohu - tabulku hodnocení.</w:t>
      </w:r>
    </w:p>
  </w:comment>
  <w:comment w:id="10" w:author="CNPK" w:date="2024-02-14T14:19:00Z" w:initials="CNPK">
    <w:p w14:paraId="381AFE26" w14:textId="577FD37E" w:rsidR="0037724A" w:rsidRDefault="00E21F59" w:rsidP="0037724A">
      <w:pPr>
        <w:pStyle w:val="Textkomente"/>
        <w:jc w:val="left"/>
      </w:pPr>
      <w:r>
        <w:rPr>
          <w:rStyle w:val="Odkaznakoment"/>
        </w:rPr>
        <w:annotationRef/>
      </w:r>
      <w:r w:rsidR="0037724A">
        <w:t>Uvést další podstatné údaje pro hodnocení a posouzení nabídky - např.: žádost o objasnění, doplnění nabídky, zdůvodnění MNNC, podání stížnosti dodavatele atd.</w:t>
      </w:r>
    </w:p>
  </w:comment>
  <w:comment w:id="11" w:author="CNPK" w:date="2025-10-31T10:51:00Z" w:initials="CNPK">
    <w:p w14:paraId="4125D580" w14:textId="77777777" w:rsidR="002137C2" w:rsidRDefault="002137C2" w:rsidP="002137C2">
      <w:pPr>
        <w:pStyle w:val="Textkomente"/>
        <w:jc w:val="left"/>
      </w:pPr>
      <w:r>
        <w:rPr>
          <w:rStyle w:val="Odkaznakoment"/>
        </w:rPr>
        <w:annotationRef/>
      </w:r>
      <w:r>
        <w:rPr>
          <w:b/>
          <w:bCs/>
        </w:rPr>
        <w:t>Bod odstranit</w:t>
      </w:r>
      <w:r>
        <w:t>, pokud není poptávkové řízení zrušeno.</w:t>
      </w:r>
    </w:p>
    <w:p w14:paraId="637C6C69" w14:textId="77777777" w:rsidR="002137C2" w:rsidRDefault="002137C2" w:rsidP="002137C2">
      <w:pPr>
        <w:pStyle w:val="Textkomente"/>
        <w:jc w:val="left"/>
      </w:pPr>
    </w:p>
    <w:p w14:paraId="3757DAFA" w14:textId="77777777" w:rsidR="002137C2" w:rsidRDefault="002137C2" w:rsidP="002137C2">
      <w:pPr>
        <w:pStyle w:val="Textkomente"/>
        <w:jc w:val="left"/>
      </w:pPr>
      <w:r>
        <w:t xml:space="preserve">Níže jsou uvedeny </w:t>
      </w:r>
      <w:r>
        <w:rPr>
          <w:b/>
          <w:bCs/>
        </w:rPr>
        <w:t xml:space="preserve">varianty odůvodnění </w:t>
      </w:r>
      <w:r>
        <w:t xml:space="preserve">zrušení poptávkového řízení. </w:t>
      </w:r>
    </w:p>
    <w:p w14:paraId="00097928" w14:textId="77777777" w:rsidR="002137C2" w:rsidRDefault="002137C2" w:rsidP="002137C2">
      <w:pPr>
        <w:pStyle w:val="Textkomente"/>
        <w:jc w:val="left"/>
      </w:pPr>
      <w:r>
        <w:t>Pro VZMR mohou existovat různé další důvody pro zrušení dle interních předpisů každého zadavatele. Odůvodnění formulovat/doplnit v souladu s těmito předpisy a pravidly operačního programu.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8C5D15" w15:done="0"/>
  <w15:commentEx w15:paraId="2EF5910D" w15:done="0"/>
  <w15:commentEx w15:paraId="688DB5B8" w15:done="0"/>
  <w15:commentEx w15:paraId="13C12562" w15:done="0"/>
  <w15:commentEx w15:paraId="22968BF1" w15:done="0"/>
  <w15:commentEx w15:paraId="53C6F1EE" w15:done="0"/>
  <w15:commentEx w15:paraId="548E67AA" w15:done="0"/>
  <w15:commentEx w15:paraId="0D07CABD" w15:done="0"/>
  <w15:commentEx w15:paraId="381AFE26" w15:done="0"/>
  <w15:commentEx w15:paraId="000979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C723E" w16cex:dateUtc="2025-10-24T09:57:00Z"/>
  <w16cex:commentExtensible w16cex:durableId="2657A532" w16cex:dateUtc="2025-10-31T09:16:00Z"/>
  <w16cex:commentExtensible w16cex:durableId="336F8686" w16cex:dateUtc="2025-10-31T09:23:00Z"/>
  <w16cex:commentExtensible w16cex:durableId="00523E3D" w16cex:dateUtc="2025-10-31T09:45:00Z"/>
  <w16cex:commentExtensible w16cex:durableId="1DF83469" w16cex:dateUtc="2025-10-31T09:27:00Z"/>
  <w16cex:commentExtensible w16cex:durableId="02D79EEB" w16cex:dateUtc="2025-10-31T0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8C5D15" w16cid:durableId="476C723E"/>
  <w16cid:commentId w16cid:paraId="2EF5910D" w16cid:durableId="2657A532"/>
  <w16cid:commentId w16cid:paraId="688DB5B8" w16cid:durableId="336F8686"/>
  <w16cid:commentId w16cid:paraId="13C12562" w16cid:durableId="13C12562"/>
  <w16cid:commentId w16cid:paraId="22968BF1" w16cid:durableId="00523E3D"/>
  <w16cid:commentId w16cid:paraId="53C6F1EE" w16cid:durableId="53C6F1EE"/>
  <w16cid:commentId w16cid:paraId="548E67AA" w16cid:durableId="548E67AA"/>
  <w16cid:commentId w16cid:paraId="0D07CABD" w16cid:durableId="1DF83469"/>
  <w16cid:commentId w16cid:paraId="381AFE26" w16cid:durableId="381AFE26"/>
  <w16cid:commentId w16cid:paraId="00097928" w16cid:durableId="02D79E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079B3" w14:textId="77777777" w:rsidR="00BA7B7B" w:rsidRDefault="00BA7B7B" w:rsidP="00A37F4E">
      <w:pPr>
        <w:spacing w:after="0"/>
      </w:pPr>
      <w:r>
        <w:separator/>
      </w:r>
    </w:p>
  </w:endnote>
  <w:endnote w:type="continuationSeparator" w:id="0">
    <w:p w14:paraId="2B40DEF6" w14:textId="77777777" w:rsidR="00BA7B7B" w:rsidRDefault="00BA7B7B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A473A" w14:textId="75912E9C" w:rsidR="00E77C6C" w:rsidRPr="00B210C8" w:rsidRDefault="00FC459A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E77C6C" w:rsidRPr="00B210C8">
      <w:rPr>
        <w:caps/>
      </w:rPr>
      <w:fldChar w:fldCharType="begin"/>
    </w:r>
    <w:r w:rsidR="00E77C6C" w:rsidRPr="00B210C8">
      <w:rPr>
        <w:caps/>
      </w:rPr>
      <w:instrText>PAGE   \* MERGEFORMAT</w:instrText>
    </w:r>
    <w:r w:rsidR="00E77C6C" w:rsidRPr="00B210C8">
      <w:rPr>
        <w:caps/>
      </w:rPr>
      <w:fldChar w:fldCharType="separate"/>
    </w:r>
    <w:r w:rsidR="004B7179">
      <w:rPr>
        <w:caps/>
        <w:noProof/>
      </w:rPr>
      <w:t>5</w:t>
    </w:r>
    <w:r w:rsidR="00E77C6C" w:rsidRPr="00B210C8">
      <w:rPr>
        <w:caps/>
      </w:rPr>
      <w:fldChar w:fldCharType="end"/>
    </w:r>
  </w:p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E787" w14:textId="4142E091" w:rsidR="00B210C8" w:rsidRPr="00B210C8" w:rsidRDefault="00FC459A" w:rsidP="00E21F59">
    <w:pPr>
      <w:pStyle w:val="Zpat"/>
      <w:rPr>
        <w:caps/>
      </w:rPr>
    </w:pPr>
    <w:r>
      <w:rPr>
        <w:i/>
        <w:caps/>
      </w:rPr>
      <w:tab/>
    </w:r>
    <w:r>
      <w:rPr>
        <w:i/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4B7179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F5890" w14:textId="77777777" w:rsidR="00BA7B7B" w:rsidRDefault="00BA7B7B" w:rsidP="00A37F4E">
      <w:pPr>
        <w:spacing w:after="0"/>
      </w:pPr>
      <w:r>
        <w:separator/>
      </w:r>
    </w:p>
  </w:footnote>
  <w:footnote w:type="continuationSeparator" w:id="0">
    <w:p w14:paraId="353A5EC0" w14:textId="77777777" w:rsidR="00BA7B7B" w:rsidRDefault="00BA7B7B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48CCDA4C" w:rsidR="00B210C8" w:rsidRDefault="00FC459A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5C74"/>
    <w:multiLevelType w:val="hybridMultilevel"/>
    <w:tmpl w:val="11F65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A1133"/>
    <w:multiLevelType w:val="hybridMultilevel"/>
    <w:tmpl w:val="1204822C"/>
    <w:lvl w:ilvl="0" w:tplc="726034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D747F24"/>
    <w:multiLevelType w:val="hybridMultilevel"/>
    <w:tmpl w:val="9A8C86CC"/>
    <w:lvl w:ilvl="0" w:tplc="02E434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22E10"/>
    <w:rsid w:val="00053A96"/>
    <w:rsid w:val="00063D53"/>
    <w:rsid w:val="000728E6"/>
    <w:rsid w:val="000B731F"/>
    <w:rsid w:val="000D6655"/>
    <w:rsid w:val="000E0F3F"/>
    <w:rsid w:val="000E3474"/>
    <w:rsid w:val="000E373F"/>
    <w:rsid w:val="000E59C8"/>
    <w:rsid w:val="000F3CE8"/>
    <w:rsid w:val="00107E73"/>
    <w:rsid w:val="001105BB"/>
    <w:rsid w:val="00126887"/>
    <w:rsid w:val="001315F2"/>
    <w:rsid w:val="00140AF0"/>
    <w:rsid w:val="00141C9E"/>
    <w:rsid w:val="001440DB"/>
    <w:rsid w:val="00155C44"/>
    <w:rsid w:val="001703C7"/>
    <w:rsid w:val="00174C27"/>
    <w:rsid w:val="00184BBC"/>
    <w:rsid w:val="0018663E"/>
    <w:rsid w:val="001C5274"/>
    <w:rsid w:val="001D30E3"/>
    <w:rsid w:val="00202CA7"/>
    <w:rsid w:val="002137C2"/>
    <w:rsid w:val="002212B9"/>
    <w:rsid w:val="00224547"/>
    <w:rsid w:val="00237920"/>
    <w:rsid w:val="00260088"/>
    <w:rsid w:val="0029480C"/>
    <w:rsid w:val="00296611"/>
    <w:rsid w:val="0029760B"/>
    <w:rsid w:val="002A3B9A"/>
    <w:rsid w:val="002B34B7"/>
    <w:rsid w:val="002C723A"/>
    <w:rsid w:val="002E783F"/>
    <w:rsid w:val="003114A2"/>
    <w:rsid w:val="003118AE"/>
    <w:rsid w:val="003164C3"/>
    <w:rsid w:val="00346FEC"/>
    <w:rsid w:val="0037275F"/>
    <w:rsid w:val="0037724A"/>
    <w:rsid w:val="003A176D"/>
    <w:rsid w:val="003A3A31"/>
    <w:rsid w:val="003D51EB"/>
    <w:rsid w:val="003E5669"/>
    <w:rsid w:val="003F1DD3"/>
    <w:rsid w:val="0042348B"/>
    <w:rsid w:val="00423A85"/>
    <w:rsid w:val="004422D4"/>
    <w:rsid w:val="00442E0E"/>
    <w:rsid w:val="00451C75"/>
    <w:rsid w:val="00460314"/>
    <w:rsid w:val="00487330"/>
    <w:rsid w:val="0049064A"/>
    <w:rsid w:val="004A59B4"/>
    <w:rsid w:val="004B7179"/>
    <w:rsid w:val="004C4EF0"/>
    <w:rsid w:val="004D0AC7"/>
    <w:rsid w:val="004D4E2F"/>
    <w:rsid w:val="004E24A3"/>
    <w:rsid w:val="00516E1D"/>
    <w:rsid w:val="005212E3"/>
    <w:rsid w:val="00522BB2"/>
    <w:rsid w:val="00541D0F"/>
    <w:rsid w:val="00546D39"/>
    <w:rsid w:val="005851BE"/>
    <w:rsid w:val="005968DA"/>
    <w:rsid w:val="005A5925"/>
    <w:rsid w:val="00604C17"/>
    <w:rsid w:val="0062503D"/>
    <w:rsid w:val="00680C71"/>
    <w:rsid w:val="006812E4"/>
    <w:rsid w:val="006C3015"/>
    <w:rsid w:val="006E1149"/>
    <w:rsid w:val="006E66AF"/>
    <w:rsid w:val="00703CBB"/>
    <w:rsid w:val="007055BA"/>
    <w:rsid w:val="00720698"/>
    <w:rsid w:val="007225A6"/>
    <w:rsid w:val="00734123"/>
    <w:rsid w:val="00773408"/>
    <w:rsid w:val="007C1BA0"/>
    <w:rsid w:val="007D59EA"/>
    <w:rsid w:val="008240E3"/>
    <w:rsid w:val="00847B9B"/>
    <w:rsid w:val="00891709"/>
    <w:rsid w:val="00896251"/>
    <w:rsid w:val="008A6E9D"/>
    <w:rsid w:val="008E301A"/>
    <w:rsid w:val="008F69C3"/>
    <w:rsid w:val="00966379"/>
    <w:rsid w:val="009B029E"/>
    <w:rsid w:val="009B0569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B1E6E"/>
    <w:rsid w:val="00AD24DF"/>
    <w:rsid w:val="00AE1CA7"/>
    <w:rsid w:val="00AE49BC"/>
    <w:rsid w:val="00AF0164"/>
    <w:rsid w:val="00AF5407"/>
    <w:rsid w:val="00AF7322"/>
    <w:rsid w:val="00B20527"/>
    <w:rsid w:val="00B210C8"/>
    <w:rsid w:val="00B2204F"/>
    <w:rsid w:val="00B362DD"/>
    <w:rsid w:val="00B93848"/>
    <w:rsid w:val="00B97301"/>
    <w:rsid w:val="00BA7B7B"/>
    <w:rsid w:val="00BB248B"/>
    <w:rsid w:val="00BB7964"/>
    <w:rsid w:val="00BD1895"/>
    <w:rsid w:val="00BD508F"/>
    <w:rsid w:val="00BF1C92"/>
    <w:rsid w:val="00BF6716"/>
    <w:rsid w:val="00C12626"/>
    <w:rsid w:val="00C63D82"/>
    <w:rsid w:val="00C9422D"/>
    <w:rsid w:val="00CA45F0"/>
    <w:rsid w:val="00CB5AEC"/>
    <w:rsid w:val="00CC4EE5"/>
    <w:rsid w:val="00CE3C41"/>
    <w:rsid w:val="00D07E20"/>
    <w:rsid w:val="00D21829"/>
    <w:rsid w:val="00D37F80"/>
    <w:rsid w:val="00D73AA0"/>
    <w:rsid w:val="00DA44E6"/>
    <w:rsid w:val="00DB4039"/>
    <w:rsid w:val="00DB45EB"/>
    <w:rsid w:val="00E029E0"/>
    <w:rsid w:val="00E21F59"/>
    <w:rsid w:val="00E23E3A"/>
    <w:rsid w:val="00E25982"/>
    <w:rsid w:val="00E33D3F"/>
    <w:rsid w:val="00E716A1"/>
    <w:rsid w:val="00E77C6C"/>
    <w:rsid w:val="00E84DCB"/>
    <w:rsid w:val="00E95464"/>
    <w:rsid w:val="00EA6DCB"/>
    <w:rsid w:val="00EE65C9"/>
    <w:rsid w:val="00EF0BE9"/>
    <w:rsid w:val="00F3591A"/>
    <w:rsid w:val="00F72870"/>
    <w:rsid w:val="00F87A31"/>
    <w:rsid w:val="00FA4336"/>
    <w:rsid w:val="00FB42B1"/>
    <w:rsid w:val="00FC374B"/>
    <w:rsid w:val="00FC3C49"/>
    <w:rsid w:val="00FC459A"/>
    <w:rsid w:val="00FE2011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26887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26887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2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2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B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FC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AB9A5-A733-421B-9AFC-B80A1CBB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1381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19</cp:revision>
  <dcterms:created xsi:type="dcterms:W3CDTF">2025-10-31T08:57:00Z</dcterms:created>
  <dcterms:modified xsi:type="dcterms:W3CDTF">2025-10-31T13:26:00Z</dcterms:modified>
</cp:coreProperties>
</file>